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21C4" w14:textId="03F40E98" w:rsidR="0042264E" w:rsidRPr="005F71C8" w:rsidRDefault="00A10C9A" w:rsidP="006C74FC">
      <w:pPr>
        <w:suppressAutoHyphens/>
        <w:spacing w:before="120" w:after="0"/>
        <w:rPr>
          <w:rFonts w:cstheme="minorHAnsi"/>
          <w:b/>
          <w:bCs/>
          <w:color w:val="04683F"/>
          <w:sz w:val="32"/>
          <w:szCs w:val="32"/>
        </w:rPr>
      </w:pPr>
      <w:r w:rsidRPr="005F71C8">
        <w:rPr>
          <w:rFonts w:cstheme="minorHAnsi"/>
          <w:b/>
          <w:bCs/>
          <w:color w:val="04683F"/>
          <w:sz w:val="36"/>
          <w:szCs w:val="36"/>
        </w:rPr>
        <w:t>TROUSSES DE PREMIERS SECOURS</w:t>
      </w:r>
      <w:r w:rsidR="00E94D07">
        <w:rPr>
          <w:rFonts w:cstheme="minorHAnsi"/>
          <w:b/>
          <w:bCs/>
          <w:color w:val="04683F"/>
          <w:sz w:val="36"/>
          <w:szCs w:val="36"/>
        </w:rPr>
        <w:t xml:space="preserve"> – LISTE DE VÉRIFICATION</w:t>
      </w:r>
      <w:r w:rsidRPr="005F71C8">
        <w:rPr>
          <w:rFonts w:cstheme="minorHAnsi"/>
          <w:b/>
          <w:bCs/>
          <w:color w:val="04683F"/>
          <w:sz w:val="36"/>
          <w:szCs w:val="36"/>
        </w:rPr>
        <w:br/>
      </w:r>
      <w:r w:rsidRPr="005F71C8">
        <w:rPr>
          <w:rFonts w:cstheme="minorHAnsi"/>
          <w:b/>
          <w:bCs/>
          <w:color w:val="04683F"/>
          <w:sz w:val="32"/>
          <w:szCs w:val="32"/>
        </w:rPr>
        <w:t>Matériel obligatoire par type de trousse</w:t>
      </w:r>
    </w:p>
    <w:p w14:paraId="2B4D5792" w14:textId="4B390C9E" w:rsidR="00A10C9A" w:rsidRDefault="0042264E" w:rsidP="005F6925">
      <w:pPr>
        <w:suppressAutoHyphens/>
        <w:spacing w:after="360"/>
        <w:rPr>
          <w:rFonts w:cstheme="minorHAnsi"/>
          <w:b/>
          <w:bCs/>
          <w:i/>
          <w:iCs/>
          <w:color w:val="04683F"/>
          <w:sz w:val="20"/>
          <w:szCs w:val="20"/>
        </w:rPr>
      </w:pPr>
      <w:r w:rsidRPr="005F71C8">
        <w:rPr>
          <w:rFonts w:cstheme="minorHAnsi"/>
          <w:b/>
          <w:bCs/>
          <w:i/>
          <w:iCs/>
          <w:color w:val="04683F"/>
          <w:sz w:val="20"/>
          <w:szCs w:val="20"/>
        </w:rPr>
        <w:t>(</w:t>
      </w:r>
      <w:proofErr w:type="gramStart"/>
      <w:r w:rsidRPr="005F71C8">
        <w:rPr>
          <w:rFonts w:cstheme="minorHAnsi"/>
          <w:b/>
          <w:bCs/>
          <w:i/>
          <w:iCs/>
          <w:color w:val="04683F"/>
          <w:sz w:val="20"/>
          <w:szCs w:val="20"/>
        </w:rPr>
        <w:t>conforme</w:t>
      </w:r>
      <w:proofErr w:type="gramEnd"/>
      <w:r w:rsidRPr="005F71C8">
        <w:rPr>
          <w:rFonts w:cstheme="minorHAnsi"/>
          <w:b/>
          <w:bCs/>
          <w:i/>
          <w:iCs/>
          <w:color w:val="04683F"/>
          <w:sz w:val="20"/>
          <w:szCs w:val="20"/>
        </w:rPr>
        <w:t xml:space="preserve"> à la </w:t>
      </w:r>
      <w:hyperlink r:id="rId8" w:history="1">
        <w:r w:rsidRPr="005F71C8">
          <w:rPr>
            <w:rFonts w:cstheme="minorHAnsi"/>
            <w:b/>
            <w:bCs/>
            <w:i/>
            <w:iCs/>
            <w:color w:val="04683F"/>
            <w:sz w:val="20"/>
            <w:szCs w:val="20"/>
          </w:rPr>
          <w:t>norme CSA Z1220</w:t>
        </w:r>
      </w:hyperlink>
      <w:r w:rsidR="005F71C8">
        <w:rPr>
          <w:color w:val="04683F"/>
        </w:rPr>
        <w:t xml:space="preserve"> | </w:t>
      </w:r>
      <w:r w:rsidR="00CE2C4E" w:rsidRPr="005F71C8">
        <w:rPr>
          <w:rFonts w:cstheme="minorHAnsi"/>
          <w:b/>
          <w:bCs/>
          <w:i/>
          <w:iCs/>
          <w:color w:val="04683F"/>
          <w:sz w:val="20"/>
          <w:szCs w:val="20"/>
        </w:rPr>
        <w:t>Réf</w:t>
      </w:r>
      <w:r w:rsidR="006C74FC">
        <w:rPr>
          <w:rFonts w:cstheme="minorHAnsi"/>
          <w:b/>
          <w:bCs/>
          <w:i/>
          <w:iCs/>
          <w:color w:val="04683F"/>
          <w:sz w:val="20"/>
          <w:szCs w:val="20"/>
        </w:rPr>
        <w:t>érence</w:t>
      </w:r>
      <w:r w:rsidR="00CE2C4E" w:rsidRPr="005F71C8">
        <w:rPr>
          <w:rFonts w:cstheme="minorHAnsi"/>
          <w:b/>
          <w:bCs/>
          <w:i/>
          <w:iCs/>
          <w:color w:val="04683F"/>
          <w:sz w:val="20"/>
          <w:szCs w:val="20"/>
        </w:rPr>
        <w:t> </w:t>
      </w:r>
      <w:r w:rsidR="00CE2C4E" w:rsidRPr="00A036CB">
        <w:rPr>
          <w:rFonts w:cstheme="minorHAnsi"/>
          <w:b/>
          <w:bCs/>
          <w:i/>
          <w:iCs/>
          <w:color w:val="0000FF"/>
          <w:sz w:val="20"/>
          <w:szCs w:val="20"/>
        </w:rPr>
        <w:t xml:space="preserve">: </w:t>
      </w:r>
      <w:hyperlink r:id="rId9" w:history="1">
        <w:r w:rsidR="00CE2C4E" w:rsidRPr="00A036CB">
          <w:rPr>
            <w:rStyle w:val="Lienhypertexte"/>
            <w:rFonts w:cstheme="minorHAnsi"/>
            <w:b/>
            <w:bCs/>
            <w:i/>
            <w:iCs/>
            <w:sz w:val="20"/>
            <w:szCs w:val="20"/>
          </w:rPr>
          <w:t>CNESST</w:t>
        </w:r>
      </w:hyperlink>
      <w:r w:rsidR="0011116B" w:rsidRPr="0011116B">
        <w:rPr>
          <w:b/>
          <w:bCs/>
          <w:i/>
          <w:iCs/>
          <w:color w:val="04683F"/>
        </w:rPr>
        <w:t xml:space="preserve">, </w:t>
      </w:r>
      <w:r w:rsidR="00A83492">
        <w:rPr>
          <w:b/>
          <w:bCs/>
          <w:i/>
          <w:iCs/>
          <w:color w:val="04683F"/>
        </w:rPr>
        <w:t>2026</w:t>
      </w:r>
      <w:r w:rsidR="00CE2C4E" w:rsidRPr="0011116B">
        <w:rPr>
          <w:rFonts w:cstheme="minorHAnsi"/>
          <w:b/>
          <w:bCs/>
          <w:i/>
          <w:iCs/>
          <w:color w:val="04683F"/>
          <w:sz w:val="20"/>
          <w:szCs w:val="20"/>
        </w:rPr>
        <w:t>)</w:t>
      </w:r>
    </w:p>
    <w:p w14:paraId="41CA13D9" w14:textId="654A1754" w:rsidR="00A83492" w:rsidRPr="00A83492" w:rsidRDefault="00A83492" w:rsidP="00A83492">
      <w:pPr>
        <w:suppressAutoHyphens/>
        <w:spacing w:before="360" w:after="120"/>
        <w:rPr>
          <w:rFonts w:eastAsiaTheme="majorEastAsia" w:cstheme="minorHAnsi"/>
          <w:b/>
          <w:bCs/>
          <w:sz w:val="28"/>
          <w:szCs w:val="28"/>
        </w:rPr>
      </w:pPr>
      <w:r w:rsidRPr="00A83492">
        <w:rPr>
          <w:rFonts w:eastAsiaTheme="majorEastAsia" w:cstheme="minorHAnsi"/>
          <w:b/>
          <w:bCs/>
          <w:sz w:val="28"/>
          <w:szCs w:val="28"/>
        </w:rPr>
        <w:t xml:space="preserve">Toutes les trousses </w:t>
      </w:r>
      <w:r>
        <w:rPr>
          <w:rFonts w:eastAsiaTheme="majorEastAsia" w:cstheme="minorHAnsi"/>
          <w:b/>
          <w:bCs/>
          <w:sz w:val="28"/>
          <w:szCs w:val="28"/>
        </w:rPr>
        <w:t xml:space="preserve">doivent contenir </w:t>
      </w:r>
      <w:r w:rsidRPr="00A83492">
        <w:rPr>
          <w:rFonts w:eastAsiaTheme="majorEastAsia" w:cstheme="minorHAnsi"/>
          <w:b/>
          <w:bCs/>
          <w:sz w:val="28"/>
          <w:szCs w:val="28"/>
        </w:rPr>
        <w:t>des matériaux sans latex.</w:t>
      </w:r>
    </w:p>
    <w:tbl>
      <w:tblPr>
        <w:tblStyle w:val="Grilledutableau"/>
        <w:tblW w:w="11047" w:type="dxa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1843"/>
        <w:gridCol w:w="2962"/>
        <w:gridCol w:w="10"/>
      </w:tblGrid>
      <w:tr w:rsidR="00812991" w:rsidRPr="00FD3300" w14:paraId="0E2AA712" w14:textId="77777777" w:rsidTr="005F71C8">
        <w:trPr>
          <w:trHeight w:val="567"/>
        </w:trPr>
        <w:tc>
          <w:tcPr>
            <w:tcW w:w="11047" w:type="dxa"/>
            <w:gridSpan w:val="6"/>
            <w:shd w:val="clear" w:color="auto" w:fill="04683F"/>
            <w:vAlign w:val="center"/>
          </w:tcPr>
          <w:p w14:paraId="4BB587E1" w14:textId="15C5ED5B" w:rsidR="00812991" w:rsidRPr="00FD3300" w:rsidRDefault="00812991" w:rsidP="00812991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  <w:t>TABLEAU DE SÉLECTION DES TROUSSES DE PREMIERS SECOURS</w:t>
            </w:r>
          </w:p>
        </w:tc>
      </w:tr>
      <w:tr w:rsidR="00812991" w:rsidRPr="00FD3300" w14:paraId="2B9268E7" w14:textId="77777777" w:rsidTr="006C74FC">
        <w:trPr>
          <w:gridAfter w:val="1"/>
          <w:wAfter w:w="10" w:type="dxa"/>
          <w:trHeight w:val="680"/>
        </w:trPr>
        <w:tc>
          <w:tcPr>
            <w:tcW w:w="2263" w:type="dxa"/>
            <w:shd w:val="clear" w:color="auto" w:fill="04683F"/>
            <w:vAlign w:val="center"/>
          </w:tcPr>
          <w:p w14:paraId="4571A853" w14:textId="3FDBAC50" w:rsidR="00812991" w:rsidRPr="00FD3300" w:rsidRDefault="00812991" w:rsidP="005F6925">
            <w:pPr>
              <w:suppressAutoHyphens/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  <w:t>Type de trousse</w:t>
            </w:r>
          </w:p>
        </w:tc>
        <w:tc>
          <w:tcPr>
            <w:tcW w:w="2127" w:type="dxa"/>
            <w:shd w:val="clear" w:color="auto" w:fill="04683F"/>
            <w:vAlign w:val="center"/>
          </w:tcPr>
          <w:p w14:paraId="345342C8" w14:textId="5EB6EF1B" w:rsidR="00812991" w:rsidRPr="00FD3300" w:rsidRDefault="005F71C8" w:rsidP="005F6925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  <w:t>Travail isolé ou véhicule de transport</w:t>
            </w:r>
          </w:p>
        </w:tc>
        <w:tc>
          <w:tcPr>
            <w:tcW w:w="1842" w:type="dxa"/>
            <w:shd w:val="clear" w:color="auto" w:fill="04683F"/>
            <w:vAlign w:val="center"/>
          </w:tcPr>
          <w:p w14:paraId="7935C932" w14:textId="4B886F5B" w:rsidR="00812991" w:rsidRPr="00FD3300" w:rsidRDefault="005F71C8" w:rsidP="005F6925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812991" w:rsidRPr="00FD3300"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à 25 travailleurs</w:t>
            </w:r>
          </w:p>
        </w:tc>
        <w:tc>
          <w:tcPr>
            <w:tcW w:w="1843" w:type="dxa"/>
            <w:shd w:val="clear" w:color="auto" w:fill="04683F"/>
            <w:vAlign w:val="center"/>
          </w:tcPr>
          <w:p w14:paraId="1F747B80" w14:textId="3D05152E" w:rsidR="00812991" w:rsidRPr="00FD3300" w:rsidRDefault="00812991" w:rsidP="005F6925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  <w:t>26 à 50 travailleurs</w:t>
            </w:r>
          </w:p>
        </w:tc>
        <w:tc>
          <w:tcPr>
            <w:tcW w:w="2962" w:type="dxa"/>
            <w:shd w:val="clear" w:color="auto" w:fill="04683F"/>
            <w:vAlign w:val="center"/>
          </w:tcPr>
          <w:p w14:paraId="52B2AC8C" w14:textId="093151CA" w:rsidR="00812991" w:rsidRPr="00FD3300" w:rsidRDefault="00812991" w:rsidP="005F6925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  <w:t>51 à 100 travailleurs*</w:t>
            </w:r>
          </w:p>
        </w:tc>
      </w:tr>
      <w:tr w:rsidR="005F71C8" w:rsidRPr="00FD3300" w14:paraId="1C96EFB4" w14:textId="77777777" w:rsidTr="006C74FC">
        <w:trPr>
          <w:gridAfter w:val="1"/>
          <w:wAfter w:w="10" w:type="dxa"/>
          <w:trHeight w:val="454"/>
        </w:trPr>
        <w:tc>
          <w:tcPr>
            <w:tcW w:w="2263" w:type="dxa"/>
            <w:shd w:val="clear" w:color="auto" w:fill="04683F"/>
            <w:vAlign w:val="center"/>
          </w:tcPr>
          <w:p w14:paraId="2ADBCB9E" w14:textId="3D39C15C" w:rsidR="005F71C8" w:rsidRPr="00FD3300" w:rsidRDefault="005F71C8" w:rsidP="005F71C8">
            <w:pPr>
              <w:suppressAutoHyphens/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  <w:t>Trousse personnelle</w:t>
            </w:r>
          </w:p>
        </w:tc>
        <w:tc>
          <w:tcPr>
            <w:tcW w:w="2127" w:type="dxa"/>
            <w:vAlign w:val="center"/>
          </w:tcPr>
          <w:p w14:paraId="4D1F3740" w14:textId="6B9C7B3A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1 pour 5 travailleurs</w:t>
            </w:r>
          </w:p>
        </w:tc>
        <w:tc>
          <w:tcPr>
            <w:tcW w:w="1842" w:type="dxa"/>
            <w:vAlign w:val="center"/>
          </w:tcPr>
          <w:p w14:paraId="41977DB3" w14:textId="2B0A896F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—</w:t>
            </w:r>
          </w:p>
        </w:tc>
        <w:tc>
          <w:tcPr>
            <w:tcW w:w="1843" w:type="dxa"/>
            <w:vAlign w:val="center"/>
          </w:tcPr>
          <w:p w14:paraId="6BBE01A2" w14:textId="19603633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—</w:t>
            </w:r>
          </w:p>
        </w:tc>
        <w:tc>
          <w:tcPr>
            <w:tcW w:w="2962" w:type="dxa"/>
            <w:vAlign w:val="center"/>
          </w:tcPr>
          <w:p w14:paraId="73519A3C" w14:textId="2C55E234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—</w:t>
            </w:r>
          </w:p>
        </w:tc>
      </w:tr>
      <w:tr w:rsidR="005F71C8" w:rsidRPr="00FD3300" w14:paraId="4C7AD35D" w14:textId="77777777" w:rsidTr="006C74FC">
        <w:trPr>
          <w:gridAfter w:val="1"/>
          <w:wAfter w:w="10" w:type="dxa"/>
        </w:trPr>
        <w:tc>
          <w:tcPr>
            <w:tcW w:w="2263" w:type="dxa"/>
            <w:shd w:val="clear" w:color="auto" w:fill="04683F"/>
          </w:tcPr>
          <w:p w14:paraId="25A3D18A" w14:textId="7E331A4A" w:rsidR="005F71C8" w:rsidRPr="00FD3300" w:rsidRDefault="005F71C8" w:rsidP="005F71C8">
            <w:pPr>
              <w:suppressAutoHyphens/>
              <w:spacing w:before="60"/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  <w:t>Trousse de base (risque faible ou modéré)</w:t>
            </w:r>
          </w:p>
        </w:tc>
        <w:tc>
          <w:tcPr>
            <w:tcW w:w="2127" w:type="dxa"/>
            <w:vAlign w:val="center"/>
          </w:tcPr>
          <w:p w14:paraId="18AA622B" w14:textId="4FBE0677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—</w:t>
            </w:r>
          </w:p>
        </w:tc>
        <w:tc>
          <w:tcPr>
            <w:tcW w:w="1842" w:type="dxa"/>
            <w:vAlign w:val="center"/>
          </w:tcPr>
          <w:p w14:paraId="5B84C697" w14:textId="27F83E27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1 petite</w:t>
            </w:r>
          </w:p>
        </w:tc>
        <w:tc>
          <w:tcPr>
            <w:tcW w:w="1843" w:type="dxa"/>
            <w:vAlign w:val="center"/>
          </w:tcPr>
          <w:p w14:paraId="0FC366D3" w14:textId="13768A00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1 moyenne ou</w:t>
            </w: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br/>
              <w:t>2 petites</w:t>
            </w:r>
          </w:p>
        </w:tc>
        <w:tc>
          <w:tcPr>
            <w:tcW w:w="2962" w:type="dxa"/>
            <w:vAlign w:val="center"/>
          </w:tcPr>
          <w:p w14:paraId="564C6991" w14:textId="312C5744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 xml:space="preserve">1 grande ou </w:t>
            </w: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br/>
              <w:t>2 moyennes ou</w:t>
            </w: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br/>
              <w:t xml:space="preserve">2 petites et 1 </w:t>
            </w:r>
            <w:proofErr w:type="spellStart"/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moy</w:t>
            </w:r>
            <w:proofErr w:type="spellEnd"/>
            <w:r w:rsidR="006C74FC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.</w:t>
            </w: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 xml:space="preserve"> </w:t>
            </w:r>
            <w:proofErr w:type="gramStart"/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ou</w:t>
            </w:r>
            <w:proofErr w:type="gramEnd"/>
            <w:r w:rsidR="006C74FC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 xml:space="preserve"> </w:t>
            </w: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4 petites</w:t>
            </w:r>
          </w:p>
        </w:tc>
      </w:tr>
      <w:tr w:rsidR="005F71C8" w:rsidRPr="00FD3300" w14:paraId="4706B4A0" w14:textId="77777777" w:rsidTr="006C74FC">
        <w:trPr>
          <w:gridAfter w:val="1"/>
          <w:wAfter w:w="10" w:type="dxa"/>
        </w:trPr>
        <w:tc>
          <w:tcPr>
            <w:tcW w:w="2263" w:type="dxa"/>
            <w:shd w:val="clear" w:color="auto" w:fill="04683F"/>
          </w:tcPr>
          <w:p w14:paraId="4B155B6C" w14:textId="302B0BAA" w:rsidR="005F71C8" w:rsidRPr="00FD3300" w:rsidRDefault="005F71C8" w:rsidP="005F71C8">
            <w:pPr>
              <w:suppressAutoHyphens/>
              <w:spacing w:before="60"/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FFFFFF" w:themeColor="background1"/>
                <w:sz w:val="20"/>
                <w:szCs w:val="20"/>
              </w:rPr>
              <w:t>Trousse intermédiaire (risque élevé</w:t>
            </w:r>
          </w:p>
        </w:tc>
        <w:tc>
          <w:tcPr>
            <w:tcW w:w="2127" w:type="dxa"/>
            <w:vAlign w:val="center"/>
          </w:tcPr>
          <w:p w14:paraId="0D612BDC" w14:textId="6622D270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—</w:t>
            </w:r>
          </w:p>
        </w:tc>
        <w:tc>
          <w:tcPr>
            <w:tcW w:w="1842" w:type="dxa"/>
            <w:vAlign w:val="center"/>
          </w:tcPr>
          <w:p w14:paraId="63DC406E" w14:textId="3605F5C3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1 petite</w:t>
            </w:r>
          </w:p>
        </w:tc>
        <w:tc>
          <w:tcPr>
            <w:tcW w:w="1843" w:type="dxa"/>
            <w:vAlign w:val="center"/>
          </w:tcPr>
          <w:p w14:paraId="13A0ADEE" w14:textId="00ACC7A1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1 moyenne ou</w:t>
            </w: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br/>
              <w:t>2 petites</w:t>
            </w:r>
          </w:p>
        </w:tc>
        <w:tc>
          <w:tcPr>
            <w:tcW w:w="2962" w:type="dxa"/>
            <w:vAlign w:val="center"/>
          </w:tcPr>
          <w:p w14:paraId="163D4181" w14:textId="7B2D7D74" w:rsidR="005F71C8" w:rsidRPr="00FD3300" w:rsidRDefault="005F71C8" w:rsidP="005F71C8">
            <w:pPr>
              <w:suppressAutoHyphens/>
              <w:jc w:val="center"/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</w:pP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 xml:space="preserve">1 grande ou </w:t>
            </w: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br/>
              <w:t>2 moyennes ou</w:t>
            </w: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br/>
              <w:t xml:space="preserve">2 petites et 1 </w:t>
            </w:r>
            <w:proofErr w:type="spellStart"/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moy</w:t>
            </w:r>
            <w:proofErr w:type="spellEnd"/>
            <w:r w:rsidR="006C74FC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 xml:space="preserve">. </w:t>
            </w:r>
            <w:proofErr w:type="gramStart"/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ou</w:t>
            </w:r>
            <w:proofErr w:type="gramEnd"/>
            <w:r w:rsidR="006C74FC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 xml:space="preserve"> </w:t>
            </w:r>
            <w:r w:rsidRPr="00FD3300">
              <w:rPr>
                <w:rFonts w:eastAsiaTheme="majorEastAsia" w:cstheme="minorHAnsi"/>
                <w:b/>
                <w:bCs/>
                <w:color w:val="414141"/>
                <w:sz w:val="20"/>
                <w:szCs w:val="20"/>
              </w:rPr>
              <w:t>4 petites</w:t>
            </w:r>
          </w:p>
        </w:tc>
      </w:tr>
    </w:tbl>
    <w:p w14:paraId="7BADAA31" w14:textId="77255CAD" w:rsidR="00812991" w:rsidRDefault="00CA3C20" w:rsidP="0008046E">
      <w:pPr>
        <w:suppressAutoHyphens/>
        <w:spacing w:before="60"/>
        <w:jc w:val="both"/>
        <w:rPr>
          <w:rFonts w:eastAsiaTheme="majorEastAsia" w:cstheme="minorHAnsi"/>
          <w:b/>
          <w:bCs/>
          <w:i/>
          <w:iCs/>
          <w:sz w:val="20"/>
          <w:szCs w:val="20"/>
        </w:rPr>
      </w:pPr>
      <w:r w:rsidRPr="00B219DC">
        <w:rPr>
          <w:rFonts w:eastAsiaTheme="majorEastAsia" w:cstheme="minorHAnsi"/>
          <w:b/>
          <w:bCs/>
          <w:i/>
          <w:iCs/>
          <w:sz w:val="20"/>
          <w:szCs w:val="20"/>
        </w:rPr>
        <w:t xml:space="preserve">* </w:t>
      </w:r>
      <w:r w:rsidR="0008046E" w:rsidRPr="00B219DC">
        <w:rPr>
          <w:rFonts w:eastAsiaTheme="majorEastAsia" w:cstheme="minorHAnsi"/>
          <w:b/>
          <w:bCs/>
          <w:i/>
          <w:iCs/>
          <w:sz w:val="20"/>
          <w:szCs w:val="20"/>
        </w:rPr>
        <w:t>Au-delà</w:t>
      </w:r>
      <w:r w:rsidRPr="00B219DC">
        <w:rPr>
          <w:rFonts w:eastAsiaTheme="majorEastAsia" w:cstheme="minorHAnsi"/>
          <w:b/>
          <w:bCs/>
          <w:i/>
          <w:iCs/>
          <w:sz w:val="20"/>
          <w:szCs w:val="20"/>
        </w:rPr>
        <w:t xml:space="preserve"> de 100 travailleurs par quart de travail, augmenter</w:t>
      </w:r>
      <w:r w:rsidR="006C74FC" w:rsidRPr="00B219DC">
        <w:rPr>
          <w:rFonts w:eastAsiaTheme="majorEastAsia" w:cstheme="minorHAnsi"/>
          <w:b/>
          <w:bCs/>
          <w:i/>
          <w:iCs/>
          <w:sz w:val="20"/>
          <w:szCs w:val="20"/>
        </w:rPr>
        <w:t xml:space="preserve"> le nombre</w:t>
      </w:r>
      <w:r w:rsidRPr="00B219DC">
        <w:rPr>
          <w:rFonts w:eastAsiaTheme="majorEastAsia" w:cstheme="minorHAnsi"/>
          <w:b/>
          <w:bCs/>
          <w:i/>
          <w:iCs/>
          <w:sz w:val="20"/>
          <w:szCs w:val="20"/>
        </w:rPr>
        <w:t xml:space="preserve"> </w:t>
      </w:r>
      <w:r w:rsidR="006C74FC" w:rsidRPr="00B219DC">
        <w:rPr>
          <w:rFonts w:eastAsiaTheme="majorEastAsia" w:cstheme="minorHAnsi"/>
          <w:b/>
          <w:bCs/>
          <w:i/>
          <w:iCs/>
          <w:sz w:val="20"/>
          <w:szCs w:val="20"/>
        </w:rPr>
        <w:t>et répartir proportionnellement les</w:t>
      </w:r>
      <w:r w:rsidRPr="00B219DC">
        <w:rPr>
          <w:rFonts w:eastAsiaTheme="majorEastAsia" w:cstheme="minorHAnsi"/>
          <w:b/>
          <w:bCs/>
          <w:i/>
          <w:iCs/>
          <w:sz w:val="20"/>
          <w:szCs w:val="20"/>
        </w:rPr>
        <w:t xml:space="preserve"> trousses</w:t>
      </w:r>
      <w:r w:rsidR="006C74FC" w:rsidRPr="00B219DC">
        <w:rPr>
          <w:rFonts w:eastAsiaTheme="majorEastAsia" w:cstheme="minorHAnsi"/>
          <w:b/>
          <w:bCs/>
          <w:i/>
          <w:iCs/>
          <w:sz w:val="20"/>
          <w:szCs w:val="20"/>
        </w:rPr>
        <w:t>.</w:t>
      </w:r>
    </w:p>
    <w:p w14:paraId="1429E7C9" w14:textId="61EF7354" w:rsidR="0011116B" w:rsidRPr="00B219DC" w:rsidRDefault="0011116B" w:rsidP="002F5044">
      <w:pPr>
        <w:suppressAutoHyphens/>
        <w:spacing w:before="360" w:after="120"/>
        <w:rPr>
          <w:rFonts w:eastAsiaTheme="majorEastAsia" w:cstheme="minorHAnsi"/>
          <w:sz w:val="28"/>
          <w:szCs w:val="28"/>
        </w:rPr>
      </w:pPr>
      <w:r w:rsidRPr="00B219DC">
        <w:rPr>
          <w:rFonts w:eastAsiaTheme="majorEastAsia" w:cstheme="minorHAnsi"/>
          <w:b/>
          <w:bCs/>
          <w:sz w:val="28"/>
          <w:szCs w:val="28"/>
        </w:rPr>
        <w:t>Trousse</w:t>
      </w:r>
      <w:r w:rsidRPr="00B219DC">
        <w:rPr>
          <w:rFonts w:eastAsiaTheme="majorEastAsia" w:cstheme="minorHAnsi"/>
          <w:sz w:val="28"/>
          <w:szCs w:val="28"/>
        </w:rPr>
        <w:t xml:space="preserve"> </w:t>
      </w:r>
      <w:r w:rsidRPr="00B219DC">
        <w:rPr>
          <w:rFonts w:eastAsiaTheme="majorEastAsia" w:cstheme="minorHAnsi"/>
          <w:b/>
          <w:bCs/>
          <w:sz w:val="28"/>
          <w:szCs w:val="28"/>
        </w:rPr>
        <w:t>personnelle</w:t>
      </w:r>
      <w:r w:rsidR="0042134C">
        <w:rPr>
          <w:rFonts w:eastAsiaTheme="majorEastAsia" w:cstheme="minorHAnsi"/>
          <w:b/>
          <w:bCs/>
          <w:sz w:val="28"/>
          <w:szCs w:val="28"/>
        </w:rPr>
        <w:t xml:space="preserve"> (type 1)</w:t>
      </w:r>
    </w:p>
    <w:p w14:paraId="26ADC1D8" w14:textId="25F8C17B" w:rsidR="0011116B" w:rsidRPr="00B219DC" w:rsidRDefault="00097E3E" w:rsidP="0011116B">
      <w:pPr>
        <w:suppressAutoHyphens/>
        <w:rPr>
          <w:rFonts w:eastAsiaTheme="majorEastAsia" w:cstheme="minorHAnsi"/>
          <w:i/>
          <w:iCs/>
          <w:spacing w:val="-4"/>
        </w:rPr>
      </w:pPr>
      <w:r w:rsidRPr="00B219DC">
        <w:rPr>
          <w:rFonts w:eastAsiaTheme="majorEastAsia" w:cstheme="minorHAnsi"/>
          <w:i/>
          <w:iCs/>
        </w:rPr>
        <w:t>D</w:t>
      </w:r>
      <w:r w:rsidR="0011116B" w:rsidRPr="00B219DC">
        <w:rPr>
          <w:rFonts w:eastAsiaTheme="majorEastAsia" w:cstheme="minorHAnsi"/>
          <w:i/>
          <w:iCs/>
        </w:rPr>
        <w:t>estinée aux travailleurs qui réalisent un </w:t>
      </w:r>
      <w:hyperlink r:id="rId10" w:history="1">
        <w:r w:rsidR="0011116B" w:rsidRPr="00B219DC">
          <w:rPr>
            <w:rFonts w:eastAsiaTheme="majorEastAsia" w:cstheme="minorHAnsi"/>
            <w:i/>
            <w:iCs/>
          </w:rPr>
          <w:t>travail dans un endroit isolé</w:t>
        </w:r>
      </w:hyperlink>
      <w:r w:rsidR="0011116B" w:rsidRPr="00B219DC">
        <w:rPr>
          <w:rFonts w:eastAsiaTheme="majorEastAsia" w:cstheme="minorHAnsi"/>
          <w:i/>
          <w:iCs/>
        </w:rPr>
        <w:t xml:space="preserve"> et qui n’ont pas accès à une trousse de premiers secours. </w:t>
      </w:r>
      <w:r w:rsidRPr="00B219DC">
        <w:rPr>
          <w:rFonts w:eastAsiaTheme="majorEastAsia" w:cstheme="minorHAnsi"/>
          <w:i/>
          <w:iCs/>
        </w:rPr>
        <w:t>P</w:t>
      </w:r>
      <w:r w:rsidR="0011116B" w:rsidRPr="00B219DC">
        <w:rPr>
          <w:rFonts w:eastAsiaTheme="majorEastAsia" w:cstheme="minorHAnsi"/>
          <w:i/>
          <w:iCs/>
        </w:rPr>
        <w:t>eut aussi être utilisée dans les véhicules accueillant jusqu’à 5 travailleurs. Si plus de 5 travailleurs, cette trousse peut être utilisée seulement si un service médical se trouve à</w:t>
      </w:r>
      <w:r w:rsidR="00D729CD" w:rsidRPr="00B219DC">
        <w:rPr>
          <w:rFonts w:eastAsiaTheme="majorEastAsia" w:cstheme="minorHAnsi"/>
          <w:i/>
          <w:iCs/>
        </w:rPr>
        <w:t xml:space="preserve"> </w:t>
      </w:r>
      <w:r w:rsidR="0011116B" w:rsidRPr="00B219DC">
        <w:rPr>
          <w:rFonts w:eastAsiaTheme="majorEastAsia" w:cstheme="minorHAnsi"/>
          <w:i/>
          <w:iCs/>
          <w:u w:val="single"/>
        </w:rPr>
        <w:t>moins de</w:t>
      </w:r>
      <w:r w:rsidR="0011116B" w:rsidRPr="00B219DC">
        <w:rPr>
          <w:rFonts w:eastAsiaTheme="majorEastAsia" w:cstheme="minorHAnsi"/>
          <w:i/>
          <w:iCs/>
        </w:rPr>
        <w:t xml:space="preserve"> 30 minutes de distance</w:t>
      </w:r>
      <w:r w:rsidR="00D729CD" w:rsidRPr="00B219DC">
        <w:rPr>
          <w:rFonts w:eastAsiaTheme="majorEastAsia" w:cstheme="minorHAnsi"/>
          <w:i/>
          <w:iCs/>
        </w:rPr>
        <w:t>.</w:t>
      </w:r>
      <w:r w:rsidR="0011116B" w:rsidRPr="00B219DC">
        <w:rPr>
          <w:rFonts w:eastAsiaTheme="majorEastAsia" w:cstheme="minorHAnsi"/>
          <w:i/>
          <w:iCs/>
          <w:spacing w:val="-4"/>
        </w:rPr>
        <w:t xml:space="preserve"> </w:t>
      </w:r>
    </w:p>
    <w:tbl>
      <w:tblPr>
        <w:tblW w:w="512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  <w:gridCol w:w="1278"/>
        <w:gridCol w:w="568"/>
      </w:tblGrid>
      <w:tr w:rsidR="006C74FC" w:rsidRPr="00FD3300" w14:paraId="733DC7A7" w14:textId="77777777" w:rsidTr="004857F4">
        <w:tc>
          <w:tcPr>
            <w:tcW w:w="41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2F23B4E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bookmarkStart w:id="0" w:name="_Hlk200725200"/>
            <w:r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Article</w:t>
            </w:r>
          </w:p>
        </w:tc>
        <w:tc>
          <w:tcPr>
            <w:tcW w:w="57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1DA163F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Quantité</w:t>
            </w:r>
          </w:p>
        </w:tc>
        <w:tc>
          <w:tcPr>
            <w:tcW w:w="2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</w:tcPr>
          <w:p w14:paraId="369452EB" w14:textId="77777777" w:rsidR="0011116B" w:rsidRPr="00FD3300" w:rsidRDefault="0011116B" w:rsidP="005E33BB">
            <w:pPr>
              <w:suppressAutoHyphens/>
              <w:spacing w:after="0" w:line="240" w:lineRule="auto"/>
              <w:ind w:left="19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FD3300">
              <w:rPr>
                <w:rFonts w:ascii="Aptos Narrow" w:eastAsia="Times New Roman" w:hAnsi="Aptos Narrow" w:cstheme="minorHAnsi"/>
                <w:b/>
                <w:bCs/>
                <w:color w:val="FFFFFF"/>
                <w:sz w:val="20"/>
                <w:szCs w:val="20"/>
                <w:lang w:eastAsia="fr-CA"/>
              </w:rPr>
              <w:t>√</w:t>
            </w:r>
          </w:p>
        </w:tc>
      </w:tr>
      <w:tr w:rsidR="006C74FC" w:rsidRPr="00FD3300" w14:paraId="5711D65E" w14:textId="77777777" w:rsidTr="004857F4">
        <w:trPr>
          <w:trHeight w:val="16"/>
        </w:trPr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4213A0C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Liste du contenu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9BC92E3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425BCE9B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FD3300" w14:paraId="7D0BA84E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259A79E" w14:textId="2BD0A61C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Bandages adhésifs, stériles, tailles assorties (bande standard, grand, bout </w:t>
            </w:r>
            <w:r w:rsidR="006C74FC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du </w:t>
            </w: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doigt, jointure, grande plaque)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803F94" w14:textId="77777777" w:rsidR="0011116B" w:rsidRPr="00A83492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A83492">
              <w:rPr>
                <w:rFonts w:eastAsia="Times New Roman" w:cstheme="minorHAnsi"/>
                <w:sz w:val="20"/>
                <w:szCs w:val="20"/>
                <w:lang w:eastAsia="fr-CA"/>
              </w:rPr>
              <w:t>16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6713C8CF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fr-CA"/>
              </w:rPr>
            </w:pPr>
          </w:p>
        </w:tc>
      </w:tr>
      <w:tr w:rsidR="006C74FC" w:rsidRPr="00FD3300" w14:paraId="0BD4EF7B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344A2E2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Bandages élastiques (gaze extensible), longueur non étirée, emballés individuellement, 5,1 cm x 1,8 cm (2 po × 2 verges)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B299D55" w14:textId="77777777" w:rsidR="0011116B" w:rsidRPr="00A83492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A83492">
              <w:rPr>
                <w:rFonts w:eastAsia="Times New Roman" w:cstheme="minorHAnsi"/>
                <w:sz w:val="20"/>
                <w:szCs w:val="20"/>
                <w:lang w:eastAsia="fr-CA"/>
              </w:rPr>
              <w:t>1 rouleau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46858891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FD3300" w14:paraId="2BFD4743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2F3FC22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Compresses de gaze, stériles, emballées individuellement, 7,6 cm × 7,6 cm (3 po × 3 po)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51C4B8A" w14:textId="77777777" w:rsidR="0011116B" w:rsidRPr="00A83492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A83492">
              <w:rPr>
                <w:rFonts w:eastAsia="Times New Roman" w:cstheme="minorHAnsi"/>
                <w:sz w:val="20"/>
                <w:szCs w:val="20"/>
                <w:lang w:eastAsia="fr-CA"/>
              </w:rPr>
              <w:t>6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098AC6E7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fr-CA"/>
              </w:rPr>
            </w:pPr>
          </w:p>
        </w:tc>
      </w:tr>
      <w:tr w:rsidR="006C74FC" w:rsidRPr="00FD3300" w14:paraId="3DAF08E6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EA3A9C9" w14:textId="14D5CDE0" w:rsidR="006C74FC" w:rsidRPr="006C74FC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Compresses ou pansements compressifs avec attaches, stériles, 10,2 cm × 10,2 cm (4 po x 4 po)</w:t>
            </w:r>
            <w:r w:rsidR="006C74FC">
              <w:rPr>
                <w:rFonts w:eastAsia="Times New Roman" w:cstheme="minorHAnsi"/>
                <w:sz w:val="20"/>
                <w:szCs w:val="20"/>
                <w:lang w:eastAsia="fr-CA"/>
              </w:rPr>
              <w:tab/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7B552B1" w14:textId="77777777" w:rsidR="0011116B" w:rsidRPr="00A83492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A83492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623245DD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FD3300" w14:paraId="0909DB76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EF542AE" w14:textId="25408016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Écharpes triangulaires, coton, 2 épingles sécurité, 101,6 cm × 101,6 cm × 142,2 cm (40 po x 40 po x 56 po)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20C1954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453478C4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fr-CA"/>
              </w:rPr>
            </w:pPr>
          </w:p>
        </w:tc>
      </w:tr>
      <w:tr w:rsidR="006C74FC" w:rsidRPr="00FD3300" w14:paraId="3CA855F8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A34F2B1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Gants d’examen, jetables, qualité médicale, taille unique, sans latex, sans poudre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C4F4C50" w14:textId="283A4F6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  <w:r w:rsidR="00A83492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paires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492F7500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fr-CA"/>
              </w:rPr>
            </w:pPr>
          </w:p>
        </w:tc>
      </w:tr>
      <w:tr w:rsidR="00A83492" w:rsidRPr="00FD3300" w14:paraId="454EF47F" w14:textId="77777777" w:rsidTr="00883D3F">
        <w:tc>
          <w:tcPr>
            <w:tcW w:w="41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81FAA20" w14:textId="77777777" w:rsidR="00A83492" w:rsidRPr="00FD3300" w:rsidRDefault="00A83492" w:rsidP="00883D3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Article</w:t>
            </w:r>
          </w:p>
        </w:tc>
        <w:tc>
          <w:tcPr>
            <w:tcW w:w="57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1CE86DC" w14:textId="77777777" w:rsidR="00A83492" w:rsidRPr="00FD3300" w:rsidRDefault="00A83492" w:rsidP="00883D3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Quantité</w:t>
            </w:r>
          </w:p>
        </w:tc>
        <w:tc>
          <w:tcPr>
            <w:tcW w:w="25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</w:tcPr>
          <w:p w14:paraId="0B187BB8" w14:textId="77777777" w:rsidR="00A83492" w:rsidRPr="00FD3300" w:rsidRDefault="00A83492" w:rsidP="00A83492">
            <w:pPr>
              <w:suppressAutoHyphens/>
              <w:spacing w:after="0" w:line="240" w:lineRule="auto"/>
              <w:ind w:left="19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FD3300">
              <w:rPr>
                <w:rFonts w:ascii="Aptos Narrow" w:eastAsia="Times New Roman" w:hAnsi="Aptos Narrow" w:cstheme="minorHAnsi"/>
                <w:b/>
                <w:bCs/>
                <w:color w:val="FFFFFF"/>
                <w:sz w:val="20"/>
                <w:szCs w:val="20"/>
                <w:lang w:eastAsia="fr-CA"/>
              </w:rPr>
              <w:t>√</w:t>
            </w:r>
          </w:p>
        </w:tc>
      </w:tr>
      <w:tr w:rsidR="006C74FC" w:rsidRPr="00FD3300" w14:paraId="4CFEE007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BEEEF16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lastRenderedPageBreak/>
              <w:t>Lingettes de nettoyage des mains et de la peau, emballées individuellement (ou équivalent)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8570040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4CB16866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fr-CA"/>
              </w:rPr>
            </w:pPr>
          </w:p>
        </w:tc>
      </w:tr>
      <w:tr w:rsidR="006C74FC" w:rsidRPr="00FD3300" w14:paraId="21DC4A3E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0F6E430" w14:textId="415F118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Lingettes de nettoyage des plaies, antiseptiques, emballées individuellement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A9CB7CA" w14:textId="12FA3A2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6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29439C9F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fr-CA"/>
              </w:rPr>
            </w:pPr>
          </w:p>
        </w:tc>
      </w:tr>
      <w:tr w:rsidR="00A83492" w:rsidRPr="00FD3300" w14:paraId="1BAD7B0D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04D4C45" w14:textId="678C69F5" w:rsidR="00A83492" w:rsidRPr="00FD3300" w:rsidRDefault="00A83492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Couverture de secours, aluminée, minimum 132 cm x 213 cm (52 po x 84 po)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073DC1F" w14:textId="10C9B77F" w:rsidR="00A83492" w:rsidRPr="00FD3300" w:rsidRDefault="00A83492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47D0432A" w14:textId="77777777" w:rsidR="00A83492" w:rsidRPr="00FD3300" w:rsidRDefault="00A83492" w:rsidP="004857F4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fr-CA"/>
              </w:rPr>
            </w:pPr>
          </w:p>
        </w:tc>
      </w:tr>
      <w:tr w:rsidR="006C74FC" w:rsidRPr="00FD3300" w14:paraId="0C3EEB34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D0D5F44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Pince à écharde ou pince à épiler, pointe fine, acier inoxydable, minimum 11,4 cm (4,5 po)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50C6FF2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592F7240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FD3300" w14:paraId="3125894B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C4C6B9D" w14:textId="67BADCE9" w:rsidR="0011116B" w:rsidRPr="00A83492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CA" w:eastAsia="fr-CA"/>
              </w:rPr>
            </w:pPr>
            <w:r w:rsidRPr="00A83492">
              <w:rPr>
                <w:rFonts w:eastAsia="Times New Roman" w:cstheme="minorHAnsi"/>
                <w:sz w:val="20"/>
                <w:szCs w:val="20"/>
                <w:lang w:val="en-CA" w:eastAsia="fr-CA"/>
              </w:rPr>
              <w:t xml:space="preserve">Ruban adhésif </w:t>
            </w:r>
            <w:r w:rsidR="00A83492" w:rsidRPr="00A83492">
              <w:rPr>
                <w:rFonts w:eastAsia="Times New Roman" w:cstheme="minorHAnsi"/>
                <w:sz w:val="20"/>
                <w:szCs w:val="20"/>
                <w:lang w:val="en-CA" w:eastAsia="fr-CA"/>
              </w:rPr>
              <w:t>2,5 cm x 2,3 c</w:t>
            </w:r>
            <w:r w:rsidR="00A83492">
              <w:rPr>
                <w:rFonts w:eastAsia="Times New Roman" w:cstheme="minorHAnsi"/>
                <w:sz w:val="20"/>
                <w:szCs w:val="20"/>
                <w:lang w:val="en-CA" w:eastAsia="fr-CA"/>
              </w:rPr>
              <w:t>m (1 po x 2,5 vg)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AC93AB5" w14:textId="54F041AD" w:rsidR="0011116B" w:rsidRPr="00FD3300" w:rsidRDefault="00A83492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1 rouleau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64DDEEF8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eastAsia="fr-CA"/>
              </w:rPr>
            </w:pPr>
          </w:p>
        </w:tc>
      </w:tr>
      <w:tr w:rsidR="006C74FC" w:rsidRPr="00FD3300" w14:paraId="11404DD0" w14:textId="77777777" w:rsidTr="004857F4">
        <w:tc>
          <w:tcPr>
            <w:tcW w:w="416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4D1D738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Sac pour le recueil de déchets biomédicaux, à usage unique</w:t>
            </w:r>
          </w:p>
        </w:tc>
        <w:tc>
          <w:tcPr>
            <w:tcW w:w="57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13A7B6C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1B9DD6A6" w14:textId="77777777" w:rsidR="0011116B" w:rsidRPr="00FD3300" w:rsidRDefault="0011116B" w:rsidP="004857F4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</w:tbl>
    <w:bookmarkEnd w:id="0"/>
    <w:p w14:paraId="25888EBA" w14:textId="53BB00A3" w:rsidR="002E18F3" w:rsidRPr="00B219DC" w:rsidRDefault="002E18F3" w:rsidP="002F5044">
      <w:pPr>
        <w:suppressAutoHyphens/>
        <w:spacing w:before="360" w:after="120"/>
        <w:rPr>
          <w:rFonts w:eastAsiaTheme="majorEastAsia" w:cstheme="minorHAnsi"/>
          <w:b/>
          <w:bCs/>
          <w:sz w:val="28"/>
          <w:szCs w:val="28"/>
        </w:rPr>
      </w:pPr>
      <w:r w:rsidRPr="00B219DC">
        <w:rPr>
          <w:rFonts w:eastAsiaTheme="majorEastAsia" w:cstheme="minorHAnsi"/>
          <w:b/>
          <w:bCs/>
          <w:sz w:val="28"/>
          <w:szCs w:val="28"/>
        </w:rPr>
        <w:t>Trousse de base</w:t>
      </w:r>
      <w:r w:rsidR="0042134C">
        <w:rPr>
          <w:rFonts w:eastAsiaTheme="majorEastAsia" w:cstheme="minorHAnsi"/>
          <w:b/>
          <w:bCs/>
          <w:sz w:val="28"/>
          <w:szCs w:val="28"/>
        </w:rPr>
        <w:t xml:space="preserve"> (type 2)</w:t>
      </w:r>
      <w:r w:rsidRPr="00B219DC">
        <w:rPr>
          <w:rFonts w:eastAsiaTheme="majorEastAsia" w:cstheme="minorHAnsi"/>
          <w:sz w:val="28"/>
          <w:szCs w:val="28"/>
        </w:rPr>
        <w:t xml:space="preserve"> – Milieu de travail à </w:t>
      </w:r>
      <w:r w:rsidRPr="00B219DC">
        <w:rPr>
          <w:rFonts w:eastAsiaTheme="majorEastAsia" w:cstheme="minorHAnsi"/>
          <w:b/>
          <w:bCs/>
          <w:sz w:val="28"/>
          <w:szCs w:val="28"/>
        </w:rPr>
        <w:t>risque faible ou modéré</w:t>
      </w:r>
    </w:p>
    <w:p w14:paraId="3490A37D" w14:textId="0E6A9887" w:rsidR="007F763B" w:rsidRPr="00B219DC" w:rsidRDefault="00D729CD" w:rsidP="009D631A">
      <w:pPr>
        <w:suppressAutoHyphens/>
        <w:rPr>
          <w:rFonts w:eastAsiaTheme="majorEastAsia" w:cstheme="minorHAnsi"/>
          <w:i/>
          <w:iCs/>
        </w:rPr>
      </w:pPr>
      <w:r w:rsidRPr="00B219DC">
        <w:rPr>
          <w:rFonts w:eastAsiaTheme="majorEastAsia" w:cstheme="minorHAnsi"/>
          <w:i/>
          <w:iCs/>
        </w:rPr>
        <w:t>Destinée à</w:t>
      </w:r>
      <w:r w:rsidR="007F763B" w:rsidRPr="00B219DC">
        <w:rPr>
          <w:rFonts w:eastAsiaTheme="majorEastAsia" w:cstheme="minorHAnsi"/>
          <w:i/>
          <w:iCs/>
        </w:rPr>
        <w:t xml:space="preserve"> la majorité des milieux de travail</w:t>
      </w:r>
      <w:r w:rsidRPr="00B219DC">
        <w:rPr>
          <w:rFonts w:eastAsiaTheme="majorEastAsia" w:cstheme="minorHAnsi"/>
          <w:i/>
          <w:iCs/>
        </w:rPr>
        <w:t xml:space="preserve">. </w:t>
      </w:r>
      <w:r w:rsidR="00097E3E" w:rsidRPr="00B219DC">
        <w:rPr>
          <w:rFonts w:eastAsiaTheme="majorEastAsia" w:cstheme="minorHAnsi"/>
          <w:i/>
          <w:iCs/>
        </w:rPr>
        <w:t>D</w:t>
      </w:r>
      <w:r w:rsidRPr="00B219DC">
        <w:rPr>
          <w:rFonts w:eastAsiaTheme="majorEastAsia" w:cstheme="minorHAnsi"/>
          <w:i/>
          <w:iCs/>
        </w:rPr>
        <w:t>oit aussi être utilisée dans les véhicules</w:t>
      </w:r>
      <w:r w:rsidR="007F763B" w:rsidRPr="00B219DC">
        <w:rPr>
          <w:rFonts w:eastAsiaTheme="majorEastAsia" w:cstheme="minorHAnsi"/>
          <w:i/>
          <w:iCs/>
        </w:rPr>
        <w:t xml:space="preserve"> </w:t>
      </w:r>
      <w:r w:rsidRPr="00B219DC">
        <w:rPr>
          <w:rFonts w:eastAsiaTheme="majorEastAsia" w:cstheme="minorHAnsi"/>
          <w:i/>
          <w:iCs/>
        </w:rPr>
        <w:t xml:space="preserve">conçus pour accueillir plus de 5 passagers et </w:t>
      </w:r>
      <w:r w:rsidR="007F763B" w:rsidRPr="00B219DC">
        <w:rPr>
          <w:rFonts w:eastAsiaTheme="majorEastAsia" w:cstheme="minorHAnsi"/>
          <w:i/>
          <w:iCs/>
        </w:rPr>
        <w:t xml:space="preserve">destinés uniquement au transport ou à l’usage des travailleurs qui se déplacent dans des lieux où </w:t>
      </w:r>
      <w:r w:rsidR="007F763B" w:rsidRPr="00B219DC">
        <w:rPr>
          <w:rFonts w:eastAsiaTheme="majorEastAsia" w:cstheme="minorHAnsi"/>
          <w:i/>
          <w:iCs/>
          <w:u w:val="single"/>
        </w:rPr>
        <w:t>aucune</w:t>
      </w:r>
      <w:r w:rsidR="007F763B" w:rsidRPr="00B219DC">
        <w:rPr>
          <w:rFonts w:eastAsiaTheme="majorEastAsia" w:cstheme="minorHAnsi"/>
          <w:i/>
          <w:iCs/>
        </w:rPr>
        <w:t xml:space="preserve"> trousse n’est accessible. </w:t>
      </w:r>
      <w:r w:rsidRPr="00B219DC">
        <w:rPr>
          <w:rFonts w:eastAsiaTheme="majorEastAsia" w:cstheme="minorHAnsi"/>
          <w:i/>
          <w:iCs/>
        </w:rPr>
        <w:t>C</w:t>
      </w:r>
      <w:r w:rsidR="007F763B" w:rsidRPr="00B219DC">
        <w:rPr>
          <w:rFonts w:eastAsiaTheme="majorEastAsia" w:cstheme="minorHAnsi"/>
          <w:i/>
          <w:iCs/>
        </w:rPr>
        <w:t xml:space="preserve">eux-ci doivent </w:t>
      </w:r>
      <w:r w:rsidRPr="00B219DC">
        <w:rPr>
          <w:rFonts w:eastAsiaTheme="majorEastAsia" w:cstheme="minorHAnsi"/>
          <w:i/>
          <w:iCs/>
        </w:rPr>
        <w:t>se trouver</w:t>
      </w:r>
      <w:r w:rsidR="007F763B" w:rsidRPr="00B219DC">
        <w:rPr>
          <w:rFonts w:eastAsiaTheme="majorEastAsia" w:cstheme="minorHAnsi"/>
          <w:i/>
          <w:iCs/>
        </w:rPr>
        <w:t xml:space="preserve"> à </w:t>
      </w:r>
      <w:r w:rsidR="007F763B" w:rsidRPr="00B219DC">
        <w:rPr>
          <w:rFonts w:eastAsiaTheme="majorEastAsia" w:cstheme="minorHAnsi"/>
          <w:i/>
          <w:iCs/>
          <w:u w:val="single"/>
        </w:rPr>
        <w:t>plus de</w:t>
      </w:r>
      <w:r w:rsidR="007F763B" w:rsidRPr="00B219DC">
        <w:rPr>
          <w:rFonts w:eastAsiaTheme="majorEastAsia" w:cstheme="minorHAnsi"/>
          <w:i/>
          <w:iCs/>
        </w:rPr>
        <w:t xml:space="preserve"> 30 minutes d’un service médical.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1483"/>
        <w:gridCol w:w="1403"/>
        <w:gridCol w:w="1826"/>
        <w:gridCol w:w="550"/>
      </w:tblGrid>
      <w:tr w:rsidR="005E33BB" w:rsidRPr="002E18F3" w14:paraId="64F84E1D" w14:textId="77777777" w:rsidTr="005E33BB">
        <w:trPr>
          <w:trHeight w:val="453"/>
          <w:tblHeader/>
        </w:trPr>
        <w:tc>
          <w:tcPr>
            <w:tcW w:w="25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426CDFD" w14:textId="2D01CA55" w:rsidR="00F81373" w:rsidRPr="00FD3300" w:rsidRDefault="00F81373" w:rsidP="009D631A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Article</w:t>
            </w:r>
            <w:r w:rsidR="00154AF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68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FB92A2B" w14:textId="614CEB0C" w:rsidR="00F81373" w:rsidRPr="00FD3300" w:rsidRDefault="005E33BB" w:rsidP="005E33B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1-25</w:t>
            </w: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br/>
            </w:r>
            <w:r w:rsidR="00F81373"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Petite trousse</w:t>
            </w:r>
            <w:r w:rsidR="00F81373"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br/>
            </w:r>
          </w:p>
        </w:tc>
        <w:tc>
          <w:tcPr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15B56C7" w14:textId="7AE94DD7" w:rsidR="005E33BB" w:rsidRDefault="005E33BB" w:rsidP="005E33B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26-50</w:t>
            </w:r>
          </w:p>
          <w:p w14:paraId="0D938380" w14:textId="606411E5" w:rsidR="00F81373" w:rsidRPr="00FD3300" w:rsidRDefault="00F81373" w:rsidP="005E33B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Moyenne trousse</w:t>
            </w:r>
          </w:p>
        </w:tc>
        <w:tc>
          <w:tcPr>
            <w:tcW w:w="8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F286ABD" w14:textId="39F4584C" w:rsidR="00F81373" w:rsidRPr="00FD3300" w:rsidRDefault="005E33BB" w:rsidP="005E33B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 xml:space="preserve">51-100 </w:t>
            </w: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br/>
            </w:r>
            <w:r w:rsidR="00F81373"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Grande trousse</w:t>
            </w:r>
            <w:r w:rsidR="00F81373"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br/>
            </w:r>
          </w:p>
        </w:tc>
        <w:tc>
          <w:tcPr>
            <w:tcW w:w="2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</w:tcPr>
          <w:p w14:paraId="7C93B910" w14:textId="06462ECD" w:rsidR="00F81373" w:rsidRPr="00FD3300" w:rsidRDefault="00F81373" w:rsidP="009D631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  <w:p w14:paraId="49EEB090" w14:textId="76CB68AE" w:rsidR="00F81373" w:rsidRPr="00FD3300" w:rsidRDefault="0011116B" w:rsidP="009D631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FD3300">
              <w:rPr>
                <w:rFonts w:ascii="Aptos Narrow" w:eastAsia="Times New Roman" w:hAnsi="Aptos Narrow" w:cstheme="minorHAnsi"/>
                <w:b/>
                <w:bCs/>
                <w:color w:val="FFFFFF"/>
                <w:sz w:val="20"/>
                <w:szCs w:val="20"/>
                <w:lang w:eastAsia="fr-CA"/>
              </w:rPr>
              <w:t>√</w:t>
            </w:r>
          </w:p>
        </w:tc>
      </w:tr>
      <w:tr w:rsidR="005E33BB" w:rsidRPr="002E18F3" w14:paraId="162C8227" w14:textId="77777777" w:rsidTr="005E33BB">
        <w:trPr>
          <w:trHeight w:val="20"/>
        </w:trPr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BB5FDEB" w14:textId="1CE01D65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Liste du contenu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FDADE43" w14:textId="5CD473D9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A8D8B86" w14:textId="5D6D2299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32E960F" w14:textId="3ED52E75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4D3F7306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2E18F3" w14:paraId="29862D00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81AA5B9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Bandages adhésifs, stériles, de tailles assorties (bande standard, grand, bout du doigt, jointure, grande plaque)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1548FE3" w14:textId="79B0428B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25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420BDAD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50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71950E4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100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314119C3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2E18F3" w14:paraId="1B96828A" w14:textId="77777777" w:rsidTr="005E33BB">
        <w:tc>
          <w:tcPr>
            <w:tcW w:w="2562" w:type="pct"/>
            <w:tcBorders>
              <w:top w:val="single" w:sz="4" w:space="0" w:color="BFBFBF" w:themeColor="background1" w:themeShade="BF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DA865E9" w14:textId="2AE53538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Bandages élastiques</w:t>
            </w:r>
            <w:r w:rsidR="00DE2FB5"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(gaze extensible)</w:t>
            </w: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, longueur non étirée, emballés individuellement, 5,1 cm x 1,8 cm (2 po × 2 verges)</w:t>
            </w:r>
          </w:p>
        </w:tc>
        <w:tc>
          <w:tcPr>
            <w:tcW w:w="687" w:type="pct"/>
            <w:tcBorders>
              <w:top w:val="single" w:sz="4" w:space="0" w:color="BFBFBF" w:themeColor="background1" w:themeShade="BF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05A72F0" w14:textId="1DF47C2F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 rouleau</w:t>
            </w:r>
          </w:p>
        </w:tc>
        <w:tc>
          <w:tcPr>
            <w:tcW w:w="650" w:type="pct"/>
            <w:tcBorders>
              <w:top w:val="single" w:sz="4" w:space="0" w:color="BFBFBF" w:themeColor="background1" w:themeShade="BF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8F82C1E" w14:textId="474CE00E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 rouleaux</w:t>
            </w:r>
          </w:p>
        </w:tc>
        <w:tc>
          <w:tcPr>
            <w:tcW w:w="846" w:type="pct"/>
            <w:tcBorders>
              <w:top w:val="single" w:sz="4" w:space="0" w:color="BFBFBF" w:themeColor="background1" w:themeShade="BF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3C146F3" w14:textId="6B3C4FC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4 rouleaux</w:t>
            </w:r>
          </w:p>
        </w:tc>
        <w:tc>
          <w:tcPr>
            <w:tcW w:w="255" w:type="pct"/>
            <w:tcBorders>
              <w:top w:val="single" w:sz="4" w:space="0" w:color="BFBFBF" w:themeColor="background1" w:themeShade="BF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58CBC020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2E18F3" w14:paraId="11C373E3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8EF6499" w14:textId="79D63A2E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Bandages élastiques</w:t>
            </w:r>
            <w:r w:rsidR="00DE2FB5"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(gaze extensible)</w:t>
            </w: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, longueur non étirée, emballés individuellement, 7,6 cm x 1,8 cm (3 po × 2 verges)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2F32ADC" w14:textId="17767E84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 rouleau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5BFF543" w14:textId="37E051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 rouleaux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0310627" w14:textId="33A20EF5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4 rouleaux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43C5AE7B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2E18F3" w14:paraId="217191C4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AC3620F" w14:textId="46A84D60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Ciseaux à bandage, acier inoxydable (avec pointe en angle, </w:t>
            </w:r>
            <w:r w:rsidR="00184A62"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a</w:t>
            </w: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rrondie)</w:t>
            </w:r>
            <w:r w:rsidR="00184A62"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</w:t>
            </w: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minimum 14 cm (5,5 po)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495CA5E" w14:textId="63E2D0D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  <w:r w:rsidR="00D15B87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paire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18147B9" w14:textId="039E9B55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  <w:r w:rsidR="00D15B87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paire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7A95A4C" w14:textId="46CA8DA8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  <w:r w:rsidR="00D15B87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paire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66FA0A7F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154AF5" w:rsidRPr="002E18F3" w14:paraId="10F38B66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D00D496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Compresses abdominales, stériles, emballées individuellement, 12,7 cm × 22,9 cm (5 po × 9 po)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3E8642D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557B21F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0590357" w14:textId="78BE4DB5" w:rsidR="00E52E26" w:rsidRPr="00FD3300" w:rsidRDefault="00D15B87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41E1DD4C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2E18F3" w14:paraId="6E62445D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CF1C7B3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Compresses de gaze, stériles, emballées individuellement, 7,6 cm × 7,6 cm (3 po × 3 po)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286DA0D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12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A67C4CC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24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9F56FB2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48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67CAE93A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2E18F3" w14:paraId="1225C78A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AE58C03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lastRenderedPageBreak/>
              <w:t>Compresses ou pansements compressifs avec attaches, stériles, 10,2 cm × 10,2 cm (4 po x 4 po)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3391C0A" w14:textId="2374DF57" w:rsidR="00F5171A" w:rsidRPr="00FD3300" w:rsidRDefault="00184A62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0F59A61" w14:textId="2C68855D" w:rsidR="00F5171A" w:rsidRPr="00FD3300" w:rsidRDefault="00184A62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930408D" w14:textId="484E61DA" w:rsidR="00F5171A" w:rsidRPr="00FD3300" w:rsidRDefault="00184A62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8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1B291560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154AF5" w:rsidRPr="002E18F3" w14:paraId="574AAF7D" w14:textId="77777777" w:rsidTr="005E33BB">
        <w:trPr>
          <w:trHeight w:val="320"/>
        </w:trPr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7D430EE" w14:textId="63A94A05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Couverture de secours, en aluminium, minimum 132 cm × 213 cm (52 po x 84 po)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266023E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E70A798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2DA25FF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65F085D2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2E18F3" w14:paraId="6CDEB877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5BFC8AE" w14:textId="6668DD55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Écharpes triangulaires, coton, avec 2 épingles de sécurité, 101,6 cm × 101,6 cm × 142,2 cm (40 po x 40 po x 56 po)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9825E0E" w14:textId="5FFFF37F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95F0453" w14:textId="792D455F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D359156" w14:textId="58CB3F7A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8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2B155806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5E33BB" w:rsidRPr="002E18F3" w14:paraId="58D66371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601326D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Dispositif de barrière pour réanimation cardio-pulmonaire (RCP), avec clapet unidirectionnel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6F850D2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F415E3B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9C8E463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6AEE739E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5E33BB" w:rsidRPr="002E18F3" w14:paraId="187FFF09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9A714F6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Gants d’examen, jetables, qualité médicale, taille unique, sans latex, sans poudre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9DBD36C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4 paires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14A9699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8 paires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580468B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16 paires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051F2FF8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154AF5" w:rsidRPr="002E18F3" w14:paraId="2F864E9D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C71A52D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Lingettes de nettoyage des mains et de la peau, emballées individuellement (ou équivalent)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EDA9C38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6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3A7E742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12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B5FC3CA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24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63E6FD0A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2E18F3" w14:paraId="6D214C0D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B9FF965" w14:textId="545815D7" w:rsidR="00F5171A" w:rsidRPr="002F5044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pacing w:val="-4"/>
                <w:sz w:val="20"/>
                <w:szCs w:val="20"/>
                <w:lang w:eastAsia="fr-CA"/>
              </w:rPr>
            </w:pPr>
            <w:r w:rsidRPr="002F5044">
              <w:rPr>
                <w:rFonts w:eastAsia="Times New Roman" w:cstheme="minorHAnsi"/>
                <w:spacing w:val="-4"/>
                <w:sz w:val="20"/>
                <w:szCs w:val="20"/>
                <w:lang w:eastAsia="fr-CA"/>
              </w:rPr>
              <w:t>Lingettes de nettoyage des plaies, antiseptiques, emballées ind</w:t>
            </w:r>
            <w:r w:rsidR="00D15B87">
              <w:rPr>
                <w:rFonts w:eastAsia="Times New Roman" w:cstheme="minorHAnsi"/>
                <w:spacing w:val="-4"/>
                <w:sz w:val="20"/>
                <w:szCs w:val="20"/>
                <w:lang w:eastAsia="fr-CA"/>
              </w:rPr>
              <w:t>ividuellement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32F5DE6" w14:textId="57EC81ED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25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B3221F6" w14:textId="27413E3C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50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D4DB94E" w14:textId="0CFD552C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100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79CA9E21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154AF5" w:rsidRPr="002E18F3" w14:paraId="5ED4FCCD" w14:textId="77777777" w:rsidTr="005E33BB">
        <w:trPr>
          <w:trHeight w:val="86"/>
        </w:trPr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CE43EA8" w14:textId="17A519C1" w:rsidR="00E52E26" w:rsidRPr="00FD3300" w:rsidRDefault="00D15B87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Garrot artériel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B447E43" w14:textId="40DB0312" w:rsidR="00E52E26" w:rsidRPr="00FD3300" w:rsidRDefault="00D15B87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DAC91E7" w14:textId="546FA4CB" w:rsidR="00E52E26" w:rsidRPr="00FD3300" w:rsidRDefault="00D15B87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0662249" w14:textId="37B80241" w:rsidR="00E52E26" w:rsidRPr="00FD3300" w:rsidRDefault="00D15B87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793E1C6A" w14:textId="77777777" w:rsidR="00E52E26" w:rsidRPr="00FD3300" w:rsidRDefault="00E52E26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2E18F3" w14:paraId="64C5B286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9E4F4AE" w14:textId="6EAA4B39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Pince à écharde ou pince à épiler, pointe fine, acier inoxydable, minimum 11,4 cm (4,5 po)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F8B6F2F" w14:textId="1614B35C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3352BDA" w14:textId="33318865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9E01281" w14:textId="0E4A5878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44329D34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6C74FC" w:rsidRPr="002E18F3" w14:paraId="2A4FC366" w14:textId="77777777" w:rsidTr="005E33BB"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76F2FAF" w14:textId="7F19B04A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Ruban adhésif, 2,5 cm (1 po)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F852DC1" w14:textId="572C2AB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2,3 m</w:t>
            </w:r>
            <w:r w:rsidR="00D15B87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3393582" w14:textId="774EAC3F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4,6 m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4C68163" w14:textId="2032EF44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9,1 m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1E5E7F8B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5E33BB" w:rsidRPr="002E18F3" w14:paraId="704F6AC3" w14:textId="77777777" w:rsidTr="005E33BB">
        <w:trPr>
          <w:trHeight w:val="166"/>
        </w:trPr>
        <w:tc>
          <w:tcPr>
            <w:tcW w:w="2562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230EFAD" w14:textId="46B5D355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Sac pour le recueil de déchets biomédicaux, à usage unique</w:t>
            </w:r>
          </w:p>
        </w:tc>
        <w:tc>
          <w:tcPr>
            <w:tcW w:w="687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A679B30" w14:textId="2B069BE8" w:rsidR="00F5171A" w:rsidRPr="00FD3300" w:rsidRDefault="00E52E26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50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3B94407" w14:textId="445E87EA" w:rsidR="00F5171A" w:rsidRPr="00FD3300" w:rsidRDefault="00184A62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846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5736DE0" w14:textId="56959FFA" w:rsidR="00F5171A" w:rsidRPr="00FD3300" w:rsidRDefault="007F763B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255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</w:tcPr>
          <w:p w14:paraId="784B0017" w14:textId="77777777" w:rsidR="00F5171A" w:rsidRPr="00FD3300" w:rsidRDefault="00F5171A" w:rsidP="009D631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</w:tbl>
    <w:p w14:paraId="50E34E78" w14:textId="78C581EA" w:rsidR="002F5044" w:rsidRPr="002F5044" w:rsidRDefault="002F5044" w:rsidP="002F5044">
      <w:pPr>
        <w:tabs>
          <w:tab w:val="left" w:pos="4508"/>
        </w:tabs>
        <w:suppressAutoHyphens/>
        <w:rPr>
          <w:rFonts w:eastAsiaTheme="majorEastAsia" w:cstheme="minorHAnsi"/>
          <w:sz w:val="28"/>
          <w:szCs w:val="28"/>
        </w:rPr>
        <w:sectPr w:rsidR="002F5044" w:rsidRPr="002F5044" w:rsidSect="005E33BB">
          <w:pgSz w:w="12240" w:h="15840"/>
          <w:pgMar w:top="720" w:right="720" w:bottom="568" w:left="720" w:header="708" w:footer="79" w:gutter="0"/>
          <w:cols w:space="708"/>
          <w:docGrid w:linePitch="360"/>
        </w:sectPr>
      </w:pPr>
      <w:r>
        <w:rPr>
          <w:rFonts w:eastAsiaTheme="majorEastAsia" w:cstheme="minorHAnsi"/>
          <w:color w:val="414141"/>
          <w:sz w:val="28"/>
          <w:szCs w:val="28"/>
        </w:rPr>
        <w:tab/>
      </w:r>
      <w:r>
        <w:rPr>
          <w:rFonts w:eastAsiaTheme="majorEastAsia" w:cstheme="minorHAnsi"/>
          <w:sz w:val="28"/>
          <w:szCs w:val="28"/>
        </w:rPr>
        <w:tab/>
      </w:r>
    </w:p>
    <w:p w14:paraId="536032CB" w14:textId="76D6CB2E" w:rsidR="007F763B" w:rsidRDefault="007F763B" w:rsidP="009D631A">
      <w:pPr>
        <w:suppressAutoHyphens/>
        <w:rPr>
          <w:rFonts w:eastAsiaTheme="majorEastAsia" w:cstheme="minorHAnsi"/>
          <w:b/>
          <w:bCs/>
          <w:sz w:val="28"/>
          <w:szCs w:val="28"/>
        </w:rPr>
      </w:pPr>
      <w:r w:rsidRPr="00B219DC">
        <w:rPr>
          <w:rFonts w:eastAsiaTheme="majorEastAsia" w:cstheme="minorHAnsi"/>
          <w:b/>
          <w:bCs/>
          <w:sz w:val="28"/>
          <w:szCs w:val="28"/>
        </w:rPr>
        <w:lastRenderedPageBreak/>
        <w:t xml:space="preserve">Trousse </w:t>
      </w:r>
      <w:r w:rsidR="002A53B2" w:rsidRPr="00B219DC">
        <w:rPr>
          <w:rFonts w:eastAsiaTheme="majorEastAsia" w:cstheme="minorHAnsi"/>
          <w:b/>
          <w:bCs/>
          <w:sz w:val="28"/>
          <w:szCs w:val="28"/>
        </w:rPr>
        <w:t>intermédiaire</w:t>
      </w:r>
      <w:r w:rsidR="0042134C">
        <w:rPr>
          <w:rFonts w:eastAsiaTheme="majorEastAsia" w:cstheme="minorHAnsi"/>
          <w:b/>
          <w:bCs/>
          <w:sz w:val="28"/>
          <w:szCs w:val="28"/>
        </w:rPr>
        <w:t xml:space="preserve"> (type 3)</w:t>
      </w:r>
      <w:r w:rsidRPr="00B219DC">
        <w:rPr>
          <w:rFonts w:eastAsiaTheme="majorEastAsia" w:cstheme="minorHAnsi"/>
          <w:sz w:val="28"/>
          <w:szCs w:val="28"/>
        </w:rPr>
        <w:t xml:space="preserve"> – Milieu de travail à </w:t>
      </w:r>
      <w:r w:rsidRPr="00B219DC">
        <w:rPr>
          <w:rFonts w:eastAsiaTheme="majorEastAsia" w:cstheme="minorHAnsi"/>
          <w:b/>
          <w:bCs/>
          <w:sz w:val="28"/>
          <w:szCs w:val="28"/>
        </w:rPr>
        <w:t xml:space="preserve">risque </w:t>
      </w:r>
      <w:r w:rsidR="002A53B2" w:rsidRPr="00B219DC">
        <w:rPr>
          <w:rFonts w:eastAsiaTheme="majorEastAsia" w:cstheme="minorHAnsi"/>
          <w:b/>
          <w:bCs/>
          <w:sz w:val="28"/>
          <w:szCs w:val="28"/>
        </w:rPr>
        <w:t>élevé</w:t>
      </w:r>
    </w:p>
    <w:p w14:paraId="059A311E" w14:textId="5FB5CA78" w:rsidR="0042134C" w:rsidRPr="00B219DC" w:rsidRDefault="0042134C" w:rsidP="0042134C">
      <w:pPr>
        <w:suppressAutoHyphens/>
        <w:ind w:right="-1996"/>
        <w:rPr>
          <w:rFonts w:eastAsiaTheme="majorEastAsia" w:cstheme="minorHAnsi"/>
          <w:i/>
          <w:iCs/>
        </w:rPr>
      </w:pPr>
      <w:r w:rsidRPr="0042134C">
        <w:rPr>
          <w:rFonts w:eastAsiaTheme="majorEastAsia" w:cstheme="minorHAnsi"/>
          <w:i/>
          <w:iCs/>
        </w:rPr>
        <w:t xml:space="preserve">Destinée </w:t>
      </w:r>
      <w:r>
        <w:rPr>
          <w:rFonts w:eastAsiaTheme="majorEastAsia" w:cstheme="minorHAnsi"/>
          <w:i/>
          <w:iCs/>
        </w:rPr>
        <w:t xml:space="preserve">aux milieux de travail où les risques sont élevés, </w:t>
      </w:r>
      <w:r w:rsidRPr="00A957C4">
        <w:rPr>
          <w:rFonts w:eastAsiaTheme="majorEastAsia" w:cstheme="minorHAnsi"/>
          <w:i/>
          <w:iCs/>
        </w:rPr>
        <w:t>incluant le travail en forêt.</w:t>
      </w:r>
    </w:p>
    <w:tbl>
      <w:tblPr>
        <w:tblW w:w="628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8"/>
        <w:gridCol w:w="1678"/>
        <w:gridCol w:w="1548"/>
        <w:gridCol w:w="1821"/>
        <w:gridCol w:w="567"/>
      </w:tblGrid>
      <w:tr w:rsidR="0003623A" w:rsidRPr="002E18F3" w14:paraId="2BEAE02E" w14:textId="77777777" w:rsidTr="0003623A">
        <w:trPr>
          <w:trHeight w:val="873"/>
          <w:tblHeader/>
        </w:trPr>
        <w:tc>
          <w:tcPr>
            <w:tcW w:w="24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25EFE93" w14:textId="77777777" w:rsidR="0003623A" w:rsidRPr="00C06EAC" w:rsidRDefault="0003623A" w:rsidP="0003623A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Articles</w:t>
            </w:r>
          </w:p>
        </w:tc>
        <w:tc>
          <w:tcPr>
            <w:tcW w:w="7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1592419" w14:textId="02189F37" w:rsidR="0003623A" w:rsidRPr="00C06EAC" w:rsidRDefault="0003623A" w:rsidP="000362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1-25</w:t>
            </w: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br/>
            </w:r>
            <w:r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Petite trousse</w:t>
            </w:r>
            <w:r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br/>
            </w:r>
          </w:p>
        </w:tc>
        <w:tc>
          <w:tcPr>
            <w:tcW w:w="6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EB3DB25" w14:textId="77777777" w:rsidR="0003623A" w:rsidRDefault="0003623A" w:rsidP="000362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26-50</w:t>
            </w:r>
          </w:p>
          <w:p w14:paraId="53CA8CA0" w14:textId="54EB0D39" w:rsidR="0003623A" w:rsidRPr="00C06EAC" w:rsidRDefault="0003623A" w:rsidP="000362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Moyenne trousse</w:t>
            </w:r>
          </w:p>
        </w:tc>
        <w:tc>
          <w:tcPr>
            <w:tcW w:w="81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C81C326" w14:textId="72017692" w:rsidR="0003623A" w:rsidRPr="00C06EAC" w:rsidRDefault="0003623A" w:rsidP="000362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 xml:space="preserve">51-100 </w:t>
            </w:r>
            <w:r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br/>
            </w:r>
            <w:r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Grande trousse</w:t>
            </w:r>
            <w:r w:rsidRPr="00FD3300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br/>
            </w:r>
          </w:p>
        </w:tc>
        <w:tc>
          <w:tcPr>
            <w:tcW w:w="2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vAlign w:val="center"/>
          </w:tcPr>
          <w:p w14:paraId="4FD4A5D6" w14:textId="4B16ABDD" w:rsidR="0003623A" w:rsidRPr="00C06EAC" w:rsidRDefault="0003623A" w:rsidP="0003623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C06EAC">
              <w:rPr>
                <w:rFonts w:ascii="Aptos Narrow" w:eastAsia="Times New Roman" w:hAnsi="Aptos Narrow" w:cstheme="minorHAnsi"/>
                <w:b/>
                <w:bCs/>
                <w:color w:val="FFFFFF"/>
                <w:sz w:val="20"/>
                <w:szCs w:val="20"/>
                <w:lang w:eastAsia="fr-CA"/>
              </w:rPr>
              <w:t>√</w:t>
            </w:r>
          </w:p>
        </w:tc>
      </w:tr>
      <w:tr w:rsidR="00C06EAC" w:rsidRPr="002E18F3" w14:paraId="3594FA6A" w14:textId="77777777" w:rsidTr="004857F4">
        <w:trPr>
          <w:trHeight w:val="182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CA70B97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Liste du contenu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74999D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735FC52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1D98EE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43808C59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06C5EFB6" w14:textId="77777777" w:rsidTr="00C06EAC">
        <w:trPr>
          <w:trHeight w:val="520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1C067A1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Attelle, matelassée, malléable, taille minimale 10,2 cm × 61 cm (4 po × 24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5451EC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D79AAF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855FE25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7603B1B9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71EB1402" w14:textId="77777777" w:rsidTr="00C06EAC">
        <w:trPr>
          <w:trHeight w:val="567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F57844F" w14:textId="0B3A3444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Bandages adhésifs, stériles, tailles assorties (bande standard, grand, bout du doigt, jointure, grande plaque)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B7B8F55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25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E369867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50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F81902A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100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588498E9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2CCA20DB" w14:textId="77777777" w:rsidTr="00C06EAC">
        <w:trPr>
          <w:trHeight w:val="567"/>
        </w:trPr>
        <w:tc>
          <w:tcPr>
            <w:tcW w:w="2494" w:type="pct"/>
            <w:tcBorders>
              <w:top w:val="single" w:sz="4" w:space="0" w:color="BFBFBF" w:themeColor="background1" w:themeShade="BF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6B8A1C" w14:textId="22968FB2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Bandages élastiques</w:t>
            </w:r>
            <w:r w:rsidR="00C06EAC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(gaze extensible)</w:t>
            </w: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, longueur non étirée, emballés individuellement, 5,1 cm x 1,8 cm (2 po × 2 verges)</w:t>
            </w:r>
          </w:p>
        </w:tc>
        <w:tc>
          <w:tcPr>
            <w:tcW w:w="749" w:type="pct"/>
            <w:tcBorders>
              <w:top w:val="single" w:sz="4" w:space="0" w:color="BFBFBF" w:themeColor="background1" w:themeShade="BF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9E37E7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 rouleau</w:t>
            </w:r>
          </w:p>
        </w:tc>
        <w:tc>
          <w:tcPr>
            <w:tcW w:w="691" w:type="pct"/>
            <w:tcBorders>
              <w:top w:val="single" w:sz="4" w:space="0" w:color="BFBFBF" w:themeColor="background1" w:themeShade="BF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D369B1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 rouleaux</w:t>
            </w:r>
          </w:p>
        </w:tc>
        <w:tc>
          <w:tcPr>
            <w:tcW w:w="813" w:type="pct"/>
            <w:tcBorders>
              <w:top w:val="single" w:sz="4" w:space="0" w:color="BFBFBF" w:themeColor="background1" w:themeShade="BF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8A7DCC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 rouleaux</w:t>
            </w:r>
          </w:p>
        </w:tc>
        <w:tc>
          <w:tcPr>
            <w:tcW w:w="253" w:type="pct"/>
            <w:tcBorders>
              <w:top w:val="single" w:sz="4" w:space="0" w:color="BFBFBF" w:themeColor="background1" w:themeShade="BF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4B08D46C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1272E7E1" w14:textId="77777777" w:rsidTr="00C06EAC">
        <w:trPr>
          <w:trHeight w:val="567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15B416E" w14:textId="48218B06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Bandages élastiques</w:t>
            </w:r>
            <w:r w:rsidR="00C06EAC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(gaze extensible)</w:t>
            </w: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, longueur non étirée, emballés individuellement, 7,6 cm x 1,8 cm (3 po × 2 verges)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4EA0AEE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 rouleau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1B20A81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 rouleaux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649B9A0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 rouleaux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156302E6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AF5019" w:rsidRPr="002E18F3" w14:paraId="755E6BE5" w14:textId="77777777" w:rsidTr="00C06EAC">
        <w:trPr>
          <w:trHeight w:val="138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D3670AA" w14:textId="77777777" w:rsidR="00AF5019" w:rsidRPr="00C06EAC" w:rsidRDefault="00AF5019" w:rsidP="00AF501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Ciseaux à bandage, acier inoxydable (avec pointe en angle, arrondie) minimum 14 cm (5,5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C8D0001" w14:textId="1BAF8A68" w:rsidR="00AF5019" w:rsidRPr="00C06EAC" w:rsidRDefault="00AF5019" w:rsidP="00AF501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paire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845DC77" w14:textId="7C4AD9F7" w:rsidR="00AF5019" w:rsidRPr="00C06EAC" w:rsidRDefault="00AF5019" w:rsidP="00AF501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paire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B277A40" w14:textId="254922B8" w:rsidR="00AF5019" w:rsidRPr="00C06EAC" w:rsidRDefault="00AF5019" w:rsidP="00AF501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paire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4489CBDB" w14:textId="77777777" w:rsidR="00AF5019" w:rsidRPr="00C06EAC" w:rsidRDefault="00AF5019" w:rsidP="00AF501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19771BBD" w14:textId="77777777" w:rsidTr="00C06EAC">
        <w:trPr>
          <w:trHeight w:val="450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54CC5E3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Compresses abdominales, stériles, emballées individuellement, 12,7 cm × 22,9 cm (5 po × 9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D504BA3" w14:textId="17EBC136" w:rsidR="00C06EAC" w:rsidRPr="00C06EAC" w:rsidRDefault="00AF5019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729291" w14:textId="732519E5" w:rsidR="00C06EAC" w:rsidRPr="00C06EAC" w:rsidRDefault="0042134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26DA329" w14:textId="71C03232" w:rsidR="00C06EAC" w:rsidRPr="00C06EAC" w:rsidRDefault="0042134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6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2319379C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125CFE09" w14:textId="77777777" w:rsidTr="00C06EAC">
        <w:trPr>
          <w:trHeight w:val="421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25E1A24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Compresses de gaze, stériles, emballées individuellement, 7,6 cm × 7,6 cm (3 po × 3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F1DAAED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12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0330364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24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15DD22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48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41D137F8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0AA10697" w14:textId="77777777" w:rsidTr="00EF73A3">
        <w:trPr>
          <w:trHeight w:val="567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AAA09B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Compresses de gaze, stériles, emballées individuellement, 10,2 cm × 10,2 cm (4 po × 4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E0295C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6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9F7A19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12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1BFC75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24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30B0D325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75C28CC7" w14:textId="77777777" w:rsidTr="004857F4">
        <w:trPr>
          <w:trHeight w:val="80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F491128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Compresses froides, instantanées (ou équivalent)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1240512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DE35FB4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DB3FE7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142F4DA6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273C1BE2" w14:textId="77777777" w:rsidTr="004857F4">
        <w:trPr>
          <w:trHeight w:val="190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48A6A0D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Compresses ou pansements compressifs avec attaches, stériles, 10,2 cm × 10,2 cm (4 po x 4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D1332D7" w14:textId="02B2152D" w:rsidR="007F763B" w:rsidRPr="00C06EAC" w:rsidRDefault="002A53B2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4922BD7" w14:textId="3465A5F7" w:rsidR="007F763B" w:rsidRPr="00C06EAC" w:rsidRDefault="00586DD2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6A88063" w14:textId="360EB421" w:rsidR="007F763B" w:rsidRPr="00C06EAC" w:rsidRDefault="00E95F37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39525964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201D2976" w14:textId="77777777" w:rsidTr="00EF73A3">
        <w:trPr>
          <w:trHeight w:val="567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3E28BE0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Compresses ou pansements compressifs avec attaches, stériles, 15,2 cm × 15,2 cm (6 po x 6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51CFA06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3B0965E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8553FD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4DF3E175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5B4E2DDB" w14:textId="77777777" w:rsidTr="00EF73A3">
        <w:trPr>
          <w:trHeight w:val="545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CF99AC8" w14:textId="73DD64A5" w:rsidR="00C06EAC" w:rsidRPr="00C06EAC" w:rsidRDefault="00AF5019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lastRenderedPageBreak/>
              <w:t>Source de glucose conforme aux recommandations de Diabète Canada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B3D91A" w14:textId="75C01982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1 </w:t>
            </w:r>
            <w:r w:rsidR="00AF5019">
              <w:rPr>
                <w:rFonts w:eastAsia="Times New Roman" w:cstheme="minorHAnsi"/>
                <w:sz w:val="20"/>
                <w:szCs w:val="20"/>
                <w:lang w:eastAsia="fr-CA"/>
              </w:rPr>
              <w:t>dose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49C8A3E" w14:textId="03C978C6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2 </w:t>
            </w:r>
            <w:r w:rsidR="00AF5019">
              <w:rPr>
                <w:rFonts w:eastAsia="Times New Roman" w:cstheme="minorHAnsi"/>
                <w:sz w:val="20"/>
                <w:szCs w:val="20"/>
                <w:lang w:eastAsia="fr-CA"/>
              </w:rPr>
              <w:t>doses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4705786" w14:textId="39A18072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2 </w:t>
            </w:r>
            <w:r w:rsidR="00AF5019">
              <w:rPr>
                <w:rFonts w:eastAsia="Times New Roman" w:cstheme="minorHAnsi"/>
                <w:sz w:val="20"/>
                <w:szCs w:val="20"/>
                <w:lang w:eastAsia="fr-CA"/>
              </w:rPr>
              <w:t>doses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54DA71D7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4055D024" w14:textId="77777777" w:rsidTr="00C06EAC">
        <w:trPr>
          <w:trHeight w:val="330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F64E0C2" w14:textId="2975F99F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Couverture de secours, en aluminium, minimum 132 cm × 213 cm (52 po x 84 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0F22F5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BCD87C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C9F1D3" w14:textId="0081D103" w:rsidR="00C06EAC" w:rsidRPr="00C06EAC" w:rsidRDefault="00005D99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3C4F1141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49C7064A" w14:textId="77777777" w:rsidTr="00C06EAC">
        <w:trPr>
          <w:trHeight w:val="88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26CE0D2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Dispositif de barrière pour réanimation cardio-pulmonaire (RCP), avec clapet unidirectionnel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5F9A10B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4A40B26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44C76DD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2478CFC2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00940FF1" w14:textId="77777777" w:rsidTr="00C06EAC">
        <w:trPr>
          <w:trHeight w:val="544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067CAD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Écharpes triangulaires, coton, avec 2 épingles de sécurité, 101,6 cm × 101,6 cm × 142,2 cm (40 po x 40 po x 56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E9CEF1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B4C214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8863A88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8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70802EE6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335386DC" w14:textId="77777777" w:rsidTr="00EF73A3">
        <w:trPr>
          <w:trHeight w:val="567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9FD8FA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Gants d’examen, jetables, qualité médicale, taille unique, sans latex, sans poudre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653AAAF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 paires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2C800CD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8 paires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DD36A73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16 paires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42A79D8A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23F62F13" w14:textId="77777777" w:rsidTr="004857F4">
        <w:trPr>
          <w:trHeight w:val="16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9319547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Garrot artériel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E389245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5033DC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EE2741C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608D334E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32AED11D" w14:textId="77777777" w:rsidTr="00EF73A3">
        <w:trPr>
          <w:trHeight w:val="567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B8F6688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Lingettes de nettoyage des mains et de la peau, emballées individuellement (ou équivalent)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75D401C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6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711757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12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0991BAD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24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1CC7A918" w14:textId="77777777" w:rsidR="00C06EAC" w:rsidRPr="00C06EAC" w:rsidRDefault="00C06EAC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640294A5" w14:textId="77777777" w:rsidTr="00C06EAC">
        <w:trPr>
          <w:trHeight w:val="567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B3430B2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Lingettes de nettoyage des plaies, antiseptiques, emballées individuellement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C3CF395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25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959750B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50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7EBFFA3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100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73BAE57B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997728" w:rsidRPr="002E18F3" w14:paraId="43C9F838" w14:textId="77777777" w:rsidTr="00997728">
        <w:trPr>
          <w:trHeight w:val="138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DCFD90" w14:textId="16718067" w:rsidR="00997728" w:rsidRPr="00C06EAC" w:rsidRDefault="00997728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Pansements</w:t>
            </w:r>
            <w:r w:rsidR="00CE0E87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de soutien élastique ou compressif</w:t>
            </w: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, </w:t>
            </w: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7,6 cm (3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0F8720E" w14:textId="77777777" w:rsidR="00997728" w:rsidRPr="00C06EAC" w:rsidRDefault="00997728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63C3669" w14:textId="77777777" w:rsidR="00997728" w:rsidRPr="00C06EAC" w:rsidRDefault="00997728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00443E" w14:textId="77777777" w:rsidR="00997728" w:rsidRPr="00C06EAC" w:rsidRDefault="00997728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2846EB9F" w14:textId="77777777" w:rsidR="00997728" w:rsidRPr="00C06EAC" w:rsidRDefault="00997728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997728" w:rsidRPr="002E18F3" w14:paraId="72C13945" w14:textId="77777777" w:rsidTr="00997728">
        <w:trPr>
          <w:trHeight w:val="308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64464CB" w14:textId="77777777" w:rsidR="00997728" w:rsidRPr="00C06EAC" w:rsidRDefault="00997728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Pansements non adhérents, stériles, emballés individuellement, 5,1 cm × 7,6 cm (2 po × 3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8DBA186" w14:textId="77777777" w:rsidR="00997728" w:rsidRPr="00C06EAC" w:rsidRDefault="00997728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CD09375" w14:textId="77777777" w:rsidR="00997728" w:rsidRPr="00C06EAC" w:rsidRDefault="00997728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8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8B5BA10" w14:textId="77777777" w:rsidR="00997728" w:rsidRPr="00C06EAC" w:rsidRDefault="00997728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16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3EAFA106" w14:textId="77777777" w:rsidR="00997728" w:rsidRPr="00C06EAC" w:rsidRDefault="00997728" w:rsidP="00EF73A3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3129C127" w14:textId="77777777" w:rsidTr="00C06EAC">
        <w:trPr>
          <w:trHeight w:val="567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20D6C9C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Pince à écharde ou pince à épiler, pointe fine, acier inoxydable, minimum 11,4 cm (4,5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680C8160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2CC1E82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BBB4AE1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4B34518F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151BA976" w14:textId="77777777" w:rsidTr="00997728">
        <w:trPr>
          <w:trHeight w:val="16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9E3C5B8" w14:textId="1BCBD67A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Ruban adhésif, 2,5 cm (1 po)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224E170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2,3 m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7BE94500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4,6 m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3F08FD7F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9,1 m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56F1CB93" w14:textId="77777777" w:rsidR="007F763B" w:rsidRPr="00C06EAC" w:rsidRDefault="007F763B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41A549E4" w14:textId="77777777" w:rsidTr="00997728">
        <w:trPr>
          <w:trHeight w:val="174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F7016A4" w14:textId="77777777" w:rsidR="002A53B2" w:rsidRPr="00C06EAC" w:rsidRDefault="002A53B2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Sac pour le recueil de déchets biomédicaux, à usage unique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A215610" w14:textId="77777777" w:rsidR="002A53B2" w:rsidRPr="00C06EAC" w:rsidRDefault="002A53B2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BEF7E66" w14:textId="4FFD5122" w:rsidR="002A53B2" w:rsidRPr="00C06EAC" w:rsidRDefault="00586DD2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DD1000D" w14:textId="3D06025F" w:rsidR="002A53B2" w:rsidRPr="00C06EAC" w:rsidRDefault="00E95F37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8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25FBA2E7" w14:textId="77777777" w:rsidR="002A53B2" w:rsidRPr="00C06EAC" w:rsidRDefault="002A53B2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C06EAC" w:rsidRPr="002E18F3" w14:paraId="57B78313" w14:textId="77777777" w:rsidTr="00997728">
        <w:trPr>
          <w:trHeight w:val="28"/>
        </w:trPr>
        <w:tc>
          <w:tcPr>
            <w:tcW w:w="249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AC34A2E" w14:textId="1B0535AE" w:rsidR="002A53B2" w:rsidRPr="00C06EAC" w:rsidRDefault="002A53B2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Tampons oculaires, stériles et couvre-œil avec bande élastique</w:t>
            </w:r>
          </w:p>
        </w:tc>
        <w:tc>
          <w:tcPr>
            <w:tcW w:w="749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01016FDA" w14:textId="31E92762" w:rsidR="002A53B2" w:rsidRPr="00C06EAC" w:rsidRDefault="002A53B2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 ensembles</w:t>
            </w:r>
          </w:p>
        </w:tc>
        <w:tc>
          <w:tcPr>
            <w:tcW w:w="691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2F2CA6F5" w14:textId="5898A5E7" w:rsidR="002A53B2" w:rsidRPr="00C06EAC" w:rsidRDefault="002A53B2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2 ensembles</w:t>
            </w:r>
          </w:p>
        </w:tc>
        <w:tc>
          <w:tcPr>
            <w:tcW w:w="81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5F0DD7A6" w14:textId="73217DCF" w:rsidR="002A53B2" w:rsidRPr="00C06EAC" w:rsidRDefault="002A53B2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sz w:val="20"/>
                <w:szCs w:val="20"/>
                <w:lang w:eastAsia="fr-CA"/>
              </w:rPr>
              <w:t>4 ensembles</w:t>
            </w:r>
          </w:p>
        </w:tc>
        <w:tc>
          <w:tcPr>
            <w:tcW w:w="253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vAlign w:val="center"/>
          </w:tcPr>
          <w:p w14:paraId="3116EE0F" w14:textId="77777777" w:rsidR="002A53B2" w:rsidRPr="00C06EAC" w:rsidRDefault="002A53B2" w:rsidP="00C06EA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</w:tbl>
    <w:p w14:paraId="71AF149F" w14:textId="77777777" w:rsidR="00A957C4" w:rsidRDefault="00A957C4" w:rsidP="00A957C4">
      <w:pPr>
        <w:suppressAutoHyphens/>
        <w:rPr>
          <w:rFonts w:eastAsiaTheme="majorEastAsia" w:cstheme="minorHAnsi"/>
          <w:b/>
          <w:bCs/>
          <w:sz w:val="28"/>
          <w:szCs w:val="28"/>
        </w:rPr>
      </w:pPr>
    </w:p>
    <w:p w14:paraId="53B1900B" w14:textId="79B6FAAE" w:rsidR="00A957C4" w:rsidRPr="00A957C4" w:rsidRDefault="00A957C4" w:rsidP="00A957C4">
      <w:pPr>
        <w:suppressAutoHyphens/>
        <w:rPr>
          <w:rFonts w:eastAsiaTheme="majorEastAsia" w:cstheme="minorHAnsi"/>
          <w:b/>
          <w:bCs/>
          <w:sz w:val="28"/>
          <w:szCs w:val="28"/>
        </w:rPr>
      </w:pPr>
      <w:r w:rsidRPr="00B219DC">
        <w:rPr>
          <w:rFonts w:eastAsiaTheme="majorEastAsia" w:cstheme="minorHAnsi"/>
          <w:b/>
          <w:bCs/>
          <w:sz w:val="28"/>
          <w:szCs w:val="28"/>
        </w:rPr>
        <w:lastRenderedPageBreak/>
        <w:t>Trousse intermédiaire</w:t>
      </w:r>
      <w:r>
        <w:rPr>
          <w:rFonts w:eastAsiaTheme="majorEastAsia" w:cstheme="minorHAnsi"/>
          <w:b/>
          <w:bCs/>
          <w:sz w:val="28"/>
          <w:szCs w:val="28"/>
        </w:rPr>
        <w:t xml:space="preserve"> (type 3)</w:t>
      </w:r>
      <w:r w:rsidRPr="00B219DC">
        <w:rPr>
          <w:rFonts w:eastAsiaTheme="majorEastAsia" w:cstheme="minorHAnsi"/>
          <w:sz w:val="28"/>
          <w:szCs w:val="28"/>
        </w:rPr>
        <w:t xml:space="preserve"> – </w:t>
      </w:r>
      <w:r w:rsidRPr="00A957C4">
        <w:rPr>
          <w:rFonts w:eastAsiaTheme="majorEastAsia" w:cstheme="minorHAnsi"/>
          <w:b/>
          <w:bCs/>
          <w:sz w:val="28"/>
          <w:szCs w:val="28"/>
        </w:rPr>
        <w:t>Travail en forêt</w:t>
      </w:r>
    </w:p>
    <w:p w14:paraId="62FC7476" w14:textId="67E897D8" w:rsidR="00987B88" w:rsidRDefault="00A957C4" w:rsidP="00987B88">
      <w:pPr>
        <w:suppressAutoHyphens/>
        <w:ind w:right="-1996"/>
        <w:rPr>
          <w:rFonts w:cstheme="minorHAnsi"/>
        </w:rPr>
      </w:pPr>
      <w:r>
        <w:rPr>
          <w:rFonts w:cstheme="minorHAnsi"/>
        </w:rPr>
        <w:t>Destinée aux milieux de travail en forêt l</w:t>
      </w:r>
      <w:r w:rsidR="00987B88" w:rsidRPr="00987B88">
        <w:rPr>
          <w:rFonts w:cstheme="minorHAnsi"/>
        </w:rPr>
        <w:t>orsque 5</w:t>
      </w:r>
      <w:r w:rsidR="00987B88">
        <w:rPr>
          <w:rFonts w:cstheme="minorHAnsi"/>
        </w:rPr>
        <w:t xml:space="preserve"> travailleurs et plus sont présents</w:t>
      </w:r>
      <w:r>
        <w:rPr>
          <w:rFonts w:cstheme="minorHAnsi"/>
        </w:rPr>
        <w:t>. L</w:t>
      </w:r>
      <w:r w:rsidR="00987B88">
        <w:rPr>
          <w:rFonts w:cstheme="minorHAnsi"/>
        </w:rPr>
        <w:t>es équipements doivent être disponible</w:t>
      </w:r>
      <w:r>
        <w:rPr>
          <w:rFonts w:cstheme="minorHAnsi"/>
        </w:rPr>
        <w:t>s</w:t>
      </w:r>
      <w:r w:rsidR="00987B88">
        <w:rPr>
          <w:rFonts w:cstheme="minorHAnsi"/>
        </w:rPr>
        <w:t xml:space="preserve"> en 30 minutes si </w:t>
      </w:r>
      <w:r>
        <w:rPr>
          <w:rFonts w:cstheme="minorHAnsi"/>
        </w:rPr>
        <w:t xml:space="preserve">le </w:t>
      </w:r>
      <w:r w:rsidR="00987B88">
        <w:rPr>
          <w:rFonts w:cstheme="minorHAnsi"/>
        </w:rPr>
        <w:t>lieu accessible par voie terrestre, ou le plus rapidement possible si le lieu n’est pas accessible par voie terrestre</w:t>
      </w:r>
      <w:r>
        <w:rPr>
          <w:rFonts w:cstheme="minorHAnsi"/>
        </w:rPr>
        <w:t xml:space="preserve">. Ils doivent être accessibles en </w:t>
      </w:r>
      <w:r w:rsidRPr="00A957C4">
        <w:rPr>
          <w:rFonts w:cstheme="minorHAnsi"/>
        </w:rPr>
        <w:t>60 minutes lorsque les travailleurs sont déployés sur un territoire pour répondre à une situation d’urgence.</w:t>
      </w:r>
    </w:p>
    <w:tbl>
      <w:tblPr>
        <w:tblW w:w="628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5"/>
        <w:gridCol w:w="1014"/>
        <w:gridCol w:w="544"/>
      </w:tblGrid>
      <w:tr w:rsidR="00A957C4" w:rsidRPr="002E18F3" w14:paraId="024C0702" w14:textId="77777777" w:rsidTr="00A957C4">
        <w:trPr>
          <w:trHeight w:val="165"/>
          <w:tblHeader/>
        </w:trPr>
        <w:tc>
          <w:tcPr>
            <w:tcW w:w="430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4683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29C13FB" w14:textId="77777777" w:rsidR="00A957C4" w:rsidRPr="00C06EAC" w:rsidRDefault="00A957C4" w:rsidP="00883D3F">
            <w:pPr>
              <w:suppressAutoHyphens/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C06EAC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  <w:t>Articles</w:t>
            </w:r>
          </w:p>
        </w:tc>
        <w:tc>
          <w:tcPr>
            <w:tcW w:w="4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04683F"/>
            <w:vAlign w:val="center"/>
          </w:tcPr>
          <w:p w14:paraId="4BD95B67" w14:textId="517DFFCB" w:rsidR="00A957C4" w:rsidRPr="00C06EAC" w:rsidRDefault="00A957C4" w:rsidP="00883D3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>
              <w:rPr>
                <w:rFonts w:ascii="Aptos Narrow" w:eastAsia="Times New Roman" w:hAnsi="Aptos Narrow" w:cstheme="minorHAnsi"/>
                <w:b/>
                <w:bCs/>
                <w:color w:val="FFFFFF"/>
                <w:sz w:val="20"/>
                <w:szCs w:val="20"/>
                <w:lang w:eastAsia="fr-CA"/>
              </w:rPr>
              <w:t>Qté</w:t>
            </w:r>
          </w:p>
        </w:tc>
        <w:tc>
          <w:tcPr>
            <w:tcW w:w="2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04683F"/>
            <w:vAlign w:val="center"/>
          </w:tcPr>
          <w:p w14:paraId="2C423084" w14:textId="49373BA4" w:rsidR="00A957C4" w:rsidRPr="00C06EAC" w:rsidRDefault="00A957C4" w:rsidP="00883D3F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C06EAC">
              <w:rPr>
                <w:rFonts w:ascii="Aptos Narrow" w:eastAsia="Times New Roman" w:hAnsi="Aptos Narrow" w:cstheme="minorHAnsi"/>
                <w:b/>
                <w:bCs/>
                <w:color w:val="FFFFFF"/>
                <w:sz w:val="20"/>
                <w:szCs w:val="20"/>
                <w:lang w:eastAsia="fr-CA"/>
              </w:rPr>
              <w:t>√</w:t>
            </w:r>
          </w:p>
        </w:tc>
      </w:tr>
      <w:tr w:rsidR="00A957C4" w:rsidRPr="002E18F3" w14:paraId="48E65B4B" w14:textId="77777777" w:rsidTr="00A957C4">
        <w:trPr>
          <w:trHeight w:val="16"/>
        </w:trPr>
        <w:tc>
          <w:tcPr>
            <w:tcW w:w="430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4" w:space="0" w:color="BFBFBF" w:themeColor="background1" w:themeShade="BF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AF00D35" w14:textId="4E121616" w:rsidR="00A957C4" w:rsidRPr="00C06EAC" w:rsidRDefault="00A957C4" w:rsidP="00883D3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Civière rigide, planche dorsale ou équipement qui combine les 2 fonctions, disponible et situé à proximité des lieux où sont concentrés les travailleurs (utilisés par une personne habilitée)</w:t>
            </w:r>
          </w:p>
        </w:tc>
        <w:tc>
          <w:tcPr>
            <w:tcW w:w="453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E0BEB81" w14:textId="073E6EB7" w:rsidR="00A957C4" w:rsidRPr="00C06EAC" w:rsidRDefault="00A957C4" w:rsidP="00A957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43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E7E91A" w14:textId="12DE1D04" w:rsidR="00A957C4" w:rsidRPr="00C06EAC" w:rsidRDefault="00A957C4" w:rsidP="00A957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A957C4" w:rsidRPr="002E18F3" w14:paraId="100110D8" w14:textId="77777777" w:rsidTr="00A957C4">
        <w:trPr>
          <w:trHeight w:val="174"/>
        </w:trPr>
        <w:tc>
          <w:tcPr>
            <w:tcW w:w="430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4" w:space="0" w:color="BFBFBF" w:themeColor="background1" w:themeShade="BF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84925B6" w14:textId="67AF8D75" w:rsidR="00A957C4" w:rsidRPr="00C06EAC" w:rsidRDefault="00A957C4" w:rsidP="00883D3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Collet cervical rigide</w:t>
            </w:r>
          </w:p>
        </w:tc>
        <w:tc>
          <w:tcPr>
            <w:tcW w:w="4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F8E7B7" w14:textId="012A155C" w:rsidR="00A957C4" w:rsidRPr="00C06EAC" w:rsidRDefault="00A957C4" w:rsidP="00A957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FB0BD0" w14:textId="37393026" w:rsidR="00A957C4" w:rsidRPr="00C06EAC" w:rsidRDefault="00A957C4" w:rsidP="00A957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A957C4" w:rsidRPr="002E18F3" w14:paraId="190493BA" w14:textId="77777777" w:rsidTr="00A957C4">
        <w:trPr>
          <w:trHeight w:val="38"/>
        </w:trPr>
        <w:tc>
          <w:tcPr>
            <w:tcW w:w="430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4" w:space="0" w:color="BFBFBF" w:themeColor="background1" w:themeShade="BF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13EFDFA0" w14:textId="20BF586A" w:rsidR="00A957C4" w:rsidRPr="00C06EAC" w:rsidRDefault="00A957C4" w:rsidP="00883D3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Immobilisateur de tête</w:t>
            </w:r>
          </w:p>
        </w:tc>
        <w:tc>
          <w:tcPr>
            <w:tcW w:w="4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A70A0C" w14:textId="54D2AF20" w:rsidR="00A957C4" w:rsidRPr="00C06EAC" w:rsidRDefault="00A957C4" w:rsidP="00A957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DFCE93" w14:textId="3B075DD2" w:rsidR="00A957C4" w:rsidRPr="00C06EAC" w:rsidRDefault="00A957C4" w:rsidP="00A957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  <w:tr w:rsidR="00A957C4" w:rsidRPr="002E18F3" w14:paraId="79516752" w14:textId="77777777" w:rsidTr="00A957C4">
        <w:trPr>
          <w:trHeight w:val="38"/>
        </w:trPr>
        <w:tc>
          <w:tcPr>
            <w:tcW w:w="4304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4" w:space="0" w:color="BFBFBF" w:themeColor="background1" w:themeShade="BF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14:paraId="49A3A2F5" w14:textId="3621F38D" w:rsidR="00A957C4" w:rsidRDefault="00A957C4" w:rsidP="00883D3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Couverture</w:t>
            </w:r>
          </w:p>
        </w:tc>
        <w:tc>
          <w:tcPr>
            <w:tcW w:w="45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AF64C7" w14:textId="4F892716" w:rsidR="00A957C4" w:rsidRDefault="00A957C4" w:rsidP="00A957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>
              <w:rPr>
                <w:rFonts w:eastAsia="Times New Roman" w:cs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24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B9DC9D" w14:textId="77777777" w:rsidR="00A957C4" w:rsidRPr="00C06EAC" w:rsidRDefault="00A957C4" w:rsidP="00A957C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</w:p>
        </w:tc>
      </w:tr>
    </w:tbl>
    <w:p w14:paraId="0CEA7DFD" w14:textId="77777777" w:rsidR="00987B88" w:rsidRPr="00987B88" w:rsidRDefault="00987B88" w:rsidP="00987B88">
      <w:pPr>
        <w:suppressAutoHyphens/>
        <w:ind w:right="-1996"/>
        <w:rPr>
          <w:rFonts w:cstheme="minorHAnsi"/>
        </w:rPr>
      </w:pPr>
    </w:p>
    <w:sectPr w:rsidR="00987B88" w:rsidRPr="00987B88" w:rsidSect="00244FF9">
      <w:pgSz w:w="12240" w:h="15840"/>
      <w:pgMar w:top="720" w:right="260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CE75A" w14:textId="77777777" w:rsidR="004A33D4" w:rsidRDefault="004A33D4" w:rsidP="009D631A">
      <w:pPr>
        <w:spacing w:after="0" w:line="240" w:lineRule="auto"/>
      </w:pPr>
      <w:r>
        <w:separator/>
      </w:r>
    </w:p>
  </w:endnote>
  <w:endnote w:type="continuationSeparator" w:id="0">
    <w:p w14:paraId="01E3C9D8" w14:textId="77777777" w:rsidR="004A33D4" w:rsidRDefault="004A33D4" w:rsidP="009D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C904" w14:textId="77777777" w:rsidR="004A33D4" w:rsidRDefault="004A33D4" w:rsidP="009D631A">
      <w:pPr>
        <w:spacing w:after="0" w:line="240" w:lineRule="auto"/>
      </w:pPr>
      <w:r>
        <w:separator/>
      </w:r>
    </w:p>
  </w:footnote>
  <w:footnote w:type="continuationSeparator" w:id="0">
    <w:p w14:paraId="1AD0FEFA" w14:textId="77777777" w:rsidR="004A33D4" w:rsidRDefault="004A33D4" w:rsidP="009D6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03AB"/>
    <w:multiLevelType w:val="hybridMultilevel"/>
    <w:tmpl w:val="C9D21142"/>
    <w:lvl w:ilvl="0" w:tplc="3508E2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12124"/>
    <w:multiLevelType w:val="hybridMultilevel"/>
    <w:tmpl w:val="6C40346A"/>
    <w:lvl w:ilvl="0" w:tplc="F0B62142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551855">
    <w:abstractNumId w:val="1"/>
  </w:num>
  <w:num w:numId="2" w16cid:durableId="94392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21"/>
    <w:rsid w:val="00005D99"/>
    <w:rsid w:val="0003623A"/>
    <w:rsid w:val="0008046E"/>
    <w:rsid w:val="00097E3E"/>
    <w:rsid w:val="000B479D"/>
    <w:rsid w:val="0011116B"/>
    <w:rsid w:val="00154AF5"/>
    <w:rsid w:val="00184A62"/>
    <w:rsid w:val="001E78D4"/>
    <w:rsid w:val="00244FF9"/>
    <w:rsid w:val="00290A8C"/>
    <w:rsid w:val="002A53B2"/>
    <w:rsid w:val="002E18F3"/>
    <w:rsid w:val="002F5044"/>
    <w:rsid w:val="0042134C"/>
    <w:rsid w:val="0042264E"/>
    <w:rsid w:val="004423FA"/>
    <w:rsid w:val="0046012F"/>
    <w:rsid w:val="004857F4"/>
    <w:rsid w:val="004A33D4"/>
    <w:rsid w:val="00586DD2"/>
    <w:rsid w:val="00594EA0"/>
    <w:rsid w:val="005E33BB"/>
    <w:rsid w:val="005F6925"/>
    <w:rsid w:val="005F71C8"/>
    <w:rsid w:val="006C74FC"/>
    <w:rsid w:val="006F4460"/>
    <w:rsid w:val="007506B8"/>
    <w:rsid w:val="00764B55"/>
    <w:rsid w:val="007F763B"/>
    <w:rsid w:val="00812991"/>
    <w:rsid w:val="008D488A"/>
    <w:rsid w:val="00987B88"/>
    <w:rsid w:val="00997728"/>
    <w:rsid w:val="009D631A"/>
    <w:rsid w:val="00A036CB"/>
    <w:rsid w:val="00A10C9A"/>
    <w:rsid w:val="00A83492"/>
    <w:rsid w:val="00A957C4"/>
    <w:rsid w:val="00AD44B3"/>
    <w:rsid w:val="00AF5019"/>
    <w:rsid w:val="00B219DC"/>
    <w:rsid w:val="00B70B4D"/>
    <w:rsid w:val="00B7182F"/>
    <w:rsid w:val="00B913A8"/>
    <w:rsid w:val="00C06EAC"/>
    <w:rsid w:val="00C34E51"/>
    <w:rsid w:val="00C424C3"/>
    <w:rsid w:val="00C67E54"/>
    <w:rsid w:val="00C7141C"/>
    <w:rsid w:val="00CA3C20"/>
    <w:rsid w:val="00CE0E87"/>
    <w:rsid w:val="00CE2C4E"/>
    <w:rsid w:val="00D15B87"/>
    <w:rsid w:val="00D729CD"/>
    <w:rsid w:val="00DE2FB5"/>
    <w:rsid w:val="00DF7221"/>
    <w:rsid w:val="00E52E26"/>
    <w:rsid w:val="00E94D07"/>
    <w:rsid w:val="00E95F37"/>
    <w:rsid w:val="00F33622"/>
    <w:rsid w:val="00F5171A"/>
    <w:rsid w:val="00F81373"/>
    <w:rsid w:val="00FD3300"/>
    <w:rsid w:val="00F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C002AB"/>
  <w15:chartTrackingRefBased/>
  <w15:docId w15:val="{52A78FBA-3582-4207-950D-725D9FCF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72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7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DF7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F7221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customStyle="1" w:styleId="tableautitreimportant">
    <w:name w:val="tableautitreimportant"/>
    <w:basedOn w:val="Policepardfaut"/>
    <w:rsid w:val="00DF7221"/>
  </w:style>
  <w:style w:type="character" w:customStyle="1" w:styleId="Titre3Car">
    <w:name w:val="Titre 3 Car"/>
    <w:basedOn w:val="Policepardfaut"/>
    <w:link w:val="Titre3"/>
    <w:uiPriority w:val="9"/>
    <w:semiHidden/>
    <w:rsid w:val="00DF72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DF72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D63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31A"/>
  </w:style>
  <w:style w:type="paragraph" w:styleId="Pieddepage">
    <w:name w:val="footer"/>
    <w:basedOn w:val="Normal"/>
    <w:link w:val="PieddepageCar"/>
    <w:uiPriority w:val="99"/>
    <w:unhideWhenUsed/>
    <w:rsid w:val="009D63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31A"/>
  </w:style>
  <w:style w:type="character" w:styleId="Lienhypertexte">
    <w:name w:val="Hyperlink"/>
    <w:basedOn w:val="Policepardfaut"/>
    <w:uiPriority w:val="99"/>
    <w:unhideWhenUsed/>
    <w:rsid w:val="0042264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2C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table" w:styleId="Grilledutableau">
    <w:name w:val="Table Grid"/>
    <w:basedOn w:val="TableauNormal"/>
    <w:uiPriority w:val="59"/>
    <w:rsid w:val="0081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3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esecurite.upa.qc.ca/wp-content/uploads/2021/02/Materiel-obligatoire-par-type-de-trousse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nesst.gouv.qc.ca/fr/prevention-securite/identifier-corriger-risques/liste-informations-prevention/travailler-seul-en-milieu-iso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esst.gouv.qc.ca/fr/prevention-securite/secourisme-en-milieu-travail/materiel-premiers-secour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680D-BA0C-4D85-AE73-CF107ACA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1447</Words>
  <Characters>6976</Characters>
  <Application>Microsoft Office Word</Application>
  <DocSecurity>0</DocSecurity>
  <Lines>465</Lines>
  <Paragraphs>350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UPA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Rodier, Sarah-Michèle</dc:creator>
  <cp:keywords/>
  <dc:description/>
  <cp:lastModifiedBy>Sauriol, Isabelle</cp:lastModifiedBy>
  <cp:revision>6</cp:revision>
  <dcterms:created xsi:type="dcterms:W3CDTF">2026-06-12T13:00:00Z</dcterms:created>
  <dcterms:modified xsi:type="dcterms:W3CDTF">2026-06-12T13:31:00Z</dcterms:modified>
</cp:coreProperties>
</file>