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A5" w:rsidRPr="00927541" w:rsidRDefault="00FE3D3B" w:rsidP="00FE3D3B">
      <w:pPr>
        <w:rPr>
          <w:b/>
          <w:smallCaps/>
          <w:color w:val="FF0000"/>
        </w:rPr>
      </w:pPr>
      <w:bookmarkStart w:id="0" w:name="_GoBack"/>
      <w:bookmarkEnd w:id="0"/>
      <w:r w:rsidRPr="00927541">
        <w:rPr>
          <w:b/>
          <w:smallCaps/>
          <w:color w:val="FF0000"/>
        </w:rPr>
        <w:t xml:space="preserve">Logo de l’entreprise </w:t>
      </w:r>
    </w:p>
    <w:p w:rsidR="00FE3D3B" w:rsidRPr="00927541" w:rsidRDefault="00D433EE" w:rsidP="00D6087C">
      <w:pPr>
        <w:pStyle w:val="Harclement"/>
      </w:pPr>
      <w:r w:rsidRPr="00927541">
        <w:t>1.</w:t>
      </w:r>
      <w:r w:rsidR="00335C13">
        <w:t xml:space="preserve"> </w:t>
      </w:r>
      <w:r w:rsidR="009A3675" w:rsidRPr="00927541">
        <w:t>Objectifs</w:t>
      </w:r>
    </w:p>
    <w:p w:rsidR="00E25D6A" w:rsidRPr="00927541" w:rsidRDefault="00921807" w:rsidP="00C11224">
      <w:pPr>
        <w:spacing w:after="120"/>
        <w:jc w:val="both"/>
      </w:pPr>
      <w:r w:rsidRPr="00927541">
        <w:t>Par la présente politique</w:t>
      </w:r>
      <w:r w:rsidR="00D6087C" w:rsidRPr="00927541">
        <w:t xml:space="preserve"> </w:t>
      </w:r>
      <w:r w:rsidR="00D433EE" w:rsidRPr="00927541">
        <w:t>(Nom de l’entreprise</w:t>
      </w:r>
      <w:r w:rsidR="00272616" w:rsidRPr="00927541">
        <w:t xml:space="preserve"> ABC</w:t>
      </w:r>
      <w:r w:rsidR="00D433EE" w:rsidRPr="00927541">
        <w:t>)</w:t>
      </w:r>
      <w:r w:rsidR="002B3A6A" w:rsidRPr="00927541">
        <w:t>, en tant qu’employeur,</w:t>
      </w:r>
      <w:r w:rsidR="00D433EE" w:rsidRPr="00927541">
        <w:t xml:space="preserve">  </w:t>
      </w:r>
      <w:r w:rsidR="003E6732" w:rsidRPr="00927541">
        <w:t>s’engage à prévenir ou</w:t>
      </w:r>
      <w:r w:rsidR="00F750C4" w:rsidRPr="00927541">
        <w:t xml:space="preserve"> </w:t>
      </w:r>
      <w:r w:rsidR="00F52AAF" w:rsidRPr="00927541">
        <w:t xml:space="preserve">faire cesser </w:t>
      </w:r>
      <w:r w:rsidRPr="00927541">
        <w:t>toute forme d</w:t>
      </w:r>
      <w:r w:rsidR="00D6087C" w:rsidRPr="00927541">
        <w:t xml:space="preserve">e </w:t>
      </w:r>
      <w:r w:rsidRPr="00927541">
        <w:t>harcèlement</w:t>
      </w:r>
      <w:r w:rsidR="00E25D6A" w:rsidRPr="00927541">
        <w:t xml:space="preserve">, </w:t>
      </w:r>
      <w:r w:rsidR="00F52AAF" w:rsidRPr="00927541">
        <w:t>qu’elle</w:t>
      </w:r>
      <w:r w:rsidR="00E25D6A" w:rsidRPr="00927541">
        <w:t xml:space="preserve"> soit physique, psychologique, sexuel</w:t>
      </w:r>
      <w:r w:rsidR="002214F5" w:rsidRPr="00927541">
        <w:t xml:space="preserve">le </w:t>
      </w:r>
      <w:r w:rsidR="00E25D6A" w:rsidRPr="00927541">
        <w:t>ou discriminatoire</w:t>
      </w:r>
      <w:r w:rsidR="00BB493E" w:rsidRPr="00927541">
        <w:t>, conformément aux lois en vigueur.</w:t>
      </w:r>
      <w:r w:rsidRPr="00927541">
        <w:t xml:space="preserve"> </w:t>
      </w:r>
    </w:p>
    <w:p w:rsidR="00D433EE" w:rsidRPr="00927541" w:rsidRDefault="003E6732" w:rsidP="00C11224">
      <w:pPr>
        <w:spacing w:after="120"/>
        <w:jc w:val="both"/>
      </w:pPr>
      <w:r w:rsidRPr="00927541">
        <w:t>Notre politique</w:t>
      </w:r>
      <w:r w:rsidR="00D433EE" w:rsidRPr="00927541">
        <w:t xml:space="preserve"> </w:t>
      </w:r>
      <w:r w:rsidR="00E57701" w:rsidRPr="00927541">
        <w:t>précise</w:t>
      </w:r>
      <w:r w:rsidR="00D433EE" w:rsidRPr="00927541">
        <w:t xml:space="preserve"> les procédures d’intervention qui </w:t>
      </w:r>
      <w:r w:rsidRPr="00927541">
        <w:t xml:space="preserve">seront </w:t>
      </w:r>
      <w:r w:rsidR="00D433EE" w:rsidRPr="00927541">
        <w:t xml:space="preserve">appliquées </w:t>
      </w:r>
      <w:r w:rsidRPr="00927541">
        <w:t>lorsqu’</w:t>
      </w:r>
      <w:r w:rsidR="00D433EE" w:rsidRPr="00927541">
        <w:t xml:space="preserve">une plainte ou une situation de harcèlement </w:t>
      </w:r>
      <w:r w:rsidRPr="00927541">
        <w:t xml:space="preserve">sera </w:t>
      </w:r>
      <w:r w:rsidR="00D433EE" w:rsidRPr="00927541">
        <w:t xml:space="preserve">communiquée à l’employeur ou </w:t>
      </w:r>
      <w:r w:rsidRPr="00927541">
        <w:t xml:space="preserve">à nos </w:t>
      </w:r>
      <w:r w:rsidR="009B1B7B" w:rsidRPr="00927541">
        <w:t>représentants</w:t>
      </w:r>
      <w:r w:rsidR="00D433EE" w:rsidRPr="00927541">
        <w:t>.</w:t>
      </w:r>
    </w:p>
    <w:p w:rsidR="00E66C44" w:rsidRPr="00927541" w:rsidRDefault="00D433EE" w:rsidP="00D6087C">
      <w:pPr>
        <w:pStyle w:val="Harclement"/>
      </w:pPr>
      <w:r w:rsidRPr="00927541">
        <w:t xml:space="preserve">2. </w:t>
      </w:r>
      <w:r w:rsidR="00E66C44" w:rsidRPr="00927541">
        <w:t>Champ d’application</w:t>
      </w:r>
    </w:p>
    <w:p w:rsidR="00103EDD" w:rsidRPr="00927541" w:rsidRDefault="002B3A6A" w:rsidP="00D6087C">
      <w:pPr>
        <w:jc w:val="both"/>
      </w:pPr>
      <w:r w:rsidRPr="00927541">
        <w:t>Cette p</w:t>
      </w:r>
      <w:r w:rsidR="00E66C44" w:rsidRPr="00927541">
        <w:t xml:space="preserve">olitique </w:t>
      </w:r>
      <w:r w:rsidRPr="00927541">
        <w:t xml:space="preserve">vise à </w:t>
      </w:r>
      <w:r w:rsidR="00E66C44" w:rsidRPr="00927541">
        <w:t>contrer le harcèlement psychologique</w:t>
      </w:r>
      <w:r w:rsidR="00103EDD" w:rsidRPr="00927541">
        <w:t xml:space="preserve">, </w:t>
      </w:r>
      <w:r w:rsidR="00D433EE" w:rsidRPr="00927541">
        <w:t xml:space="preserve">sexuel </w:t>
      </w:r>
      <w:r w:rsidR="00103EDD" w:rsidRPr="00927541">
        <w:t>ou discriminatoire</w:t>
      </w:r>
      <w:r w:rsidRPr="00927541">
        <w:t>. Elle</w:t>
      </w:r>
      <w:r w:rsidR="00103EDD" w:rsidRPr="00927541">
        <w:t xml:space="preserve"> </w:t>
      </w:r>
      <w:r w:rsidRPr="00927541">
        <w:t>concerne</w:t>
      </w:r>
      <w:r w:rsidR="00E66C44" w:rsidRPr="00927541">
        <w:t xml:space="preserve"> tou</w:t>
      </w:r>
      <w:r w:rsidR="002214F5" w:rsidRPr="00927541">
        <w:t>t</w:t>
      </w:r>
      <w:r w:rsidR="00E66C44" w:rsidRPr="00927541">
        <w:t xml:space="preserve"> le </w:t>
      </w:r>
      <w:r w:rsidR="008C4C99" w:rsidRPr="00927541">
        <w:t xml:space="preserve">personnel </w:t>
      </w:r>
      <w:r w:rsidR="00D433EE" w:rsidRPr="00927541">
        <w:t>de l’entreprise</w:t>
      </w:r>
      <w:r w:rsidR="008C4C99" w:rsidRPr="00927541">
        <w:t xml:space="preserve">, sans égard à </w:t>
      </w:r>
      <w:r w:rsidR="00103EDD" w:rsidRPr="00927541">
        <w:t>le</w:t>
      </w:r>
      <w:r w:rsidR="008C4C99" w:rsidRPr="00927541">
        <w:t>ur niveau hiérarchique</w:t>
      </w:r>
      <w:r w:rsidR="0066444B" w:rsidRPr="00927541">
        <w:t>,</w:t>
      </w:r>
      <w:r w:rsidR="003E6732" w:rsidRPr="00927541">
        <w:t xml:space="preserve"> quel que soit leur statut d’emploi (ex :</w:t>
      </w:r>
      <w:r w:rsidR="00C11224">
        <w:t xml:space="preserve"> temps partiel, </w:t>
      </w:r>
      <w:r w:rsidR="00103EDD" w:rsidRPr="00927541">
        <w:t>temps complet, occasionnel</w:t>
      </w:r>
      <w:r w:rsidR="003E6732" w:rsidRPr="00927541">
        <w:t>,</w:t>
      </w:r>
      <w:r w:rsidR="00DD6F04" w:rsidRPr="00927541">
        <w:t xml:space="preserve"> </w:t>
      </w:r>
      <w:r w:rsidR="00103EDD" w:rsidRPr="00927541">
        <w:t>régulier</w:t>
      </w:r>
      <w:r w:rsidR="003E6732" w:rsidRPr="00927541">
        <w:t>)</w:t>
      </w:r>
      <w:r w:rsidR="00D433EE" w:rsidRPr="00927541">
        <w:t xml:space="preserve">. </w:t>
      </w:r>
    </w:p>
    <w:p w:rsidR="001F2D45" w:rsidRPr="00927541" w:rsidRDefault="00D433EE" w:rsidP="00D6087C">
      <w:pPr>
        <w:spacing w:after="120"/>
        <w:jc w:val="both"/>
      </w:pPr>
      <w:r w:rsidRPr="00927541">
        <w:t xml:space="preserve">Elle s’applique dans les </w:t>
      </w:r>
      <w:r w:rsidR="009905FD" w:rsidRPr="00927541">
        <w:t>lieux de travail</w:t>
      </w:r>
      <w:r w:rsidRPr="00927541">
        <w:t> </w:t>
      </w:r>
      <w:r w:rsidR="00103EDD" w:rsidRPr="00927541">
        <w:t xml:space="preserve"> de l’entreprise, sans égard au cadre de leur emploi (ex : </w:t>
      </w:r>
      <w:r w:rsidR="008C4C99" w:rsidRPr="00927541">
        <w:t xml:space="preserve">espace de travail, </w:t>
      </w:r>
      <w:r w:rsidR="00DD74EA" w:rsidRPr="00927541">
        <w:t xml:space="preserve">lieu d’hébergement, </w:t>
      </w:r>
      <w:r w:rsidR="00103EDD" w:rsidRPr="00927541">
        <w:t xml:space="preserve">réunions, déplacements, activités sociales, </w:t>
      </w:r>
      <w:r w:rsidR="00E57701" w:rsidRPr="00927541">
        <w:t xml:space="preserve">communication par tout moyen technologique tel courriels, médias sociaux, textos, </w:t>
      </w:r>
      <w:r w:rsidR="006B190B" w:rsidRPr="00927541">
        <w:t xml:space="preserve">affichage, lettre, </w:t>
      </w:r>
      <w:r w:rsidR="00103EDD" w:rsidRPr="00927541">
        <w:t>etc.)</w:t>
      </w:r>
    </w:p>
    <w:p w:rsidR="003E6732" w:rsidRPr="00927541" w:rsidRDefault="003E6732" w:rsidP="003E6732">
      <w:pPr>
        <w:spacing w:after="120"/>
      </w:pPr>
      <w:r w:rsidRPr="00927541">
        <w:rPr>
          <w:b/>
        </w:rPr>
        <w:t>Aucune forme d</w:t>
      </w:r>
      <w:r w:rsidR="00C11224">
        <w:rPr>
          <w:b/>
        </w:rPr>
        <w:t xml:space="preserve">e </w:t>
      </w:r>
      <w:r w:rsidRPr="00927541">
        <w:rPr>
          <w:b/>
        </w:rPr>
        <w:t>harcèlement</w:t>
      </w:r>
      <w:r w:rsidRPr="00927541">
        <w:t xml:space="preserve"> ne sera tolérée dans le cadre du travail</w:t>
      </w:r>
      <w:r w:rsidR="00EB4A8A" w:rsidRPr="00927541">
        <w:t xml:space="preserve"> et </w:t>
      </w:r>
      <w:r w:rsidRPr="00927541">
        <w:t xml:space="preserve">sur les lieux de travail.  </w:t>
      </w:r>
    </w:p>
    <w:p w:rsidR="00110A71" w:rsidRPr="00927541" w:rsidRDefault="00110A71" w:rsidP="00D6087C">
      <w:pPr>
        <w:pStyle w:val="Harclement"/>
      </w:pPr>
      <w:r w:rsidRPr="00927541">
        <w:t xml:space="preserve">3. Énoncé de </w:t>
      </w:r>
      <w:r w:rsidR="002214F5" w:rsidRPr="00927541">
        <w:t>l</w:t>
      </w:r>
      <w:r w:rsidRPr="00927541">
        <w:t xml:space="preserve">a politique </w:t>
      </w:r>
    </w:p>
    <w:p w:rsidR="00110A71" w:rsidRPr="00927541" w:rsidRDefault="00110A71" w:rsidP="00D6087C">
      <w:pPr>
        <w:spacing w:after="0"/>
        <w:jc w:val="both"/>
      </w:pPr>
      <w:r w:rsidRPr="00927541">
        <w:t>Toute personne a droit :</w:t>
      </w:r>
    </w:p>
    <w:p w:rsidR="00110A71" w:rsidRPr="00927541" w:rsidRDefault="00110A71" w:rsidP="00D6087C">
      <w:pPr>
        <w:pStyle w:val="Paragraphedeliste"/>
        <w:numPr>
          <w:ilvl w:val="0"/>
          <w:numId w:val="15"/>
        </w:numPr>
        <w:jc w:val="both"/>
      </w:pPr>
      <w:r w:rsidRPr="00927541">
        <w:t>au respect de son intégrité physique et psychologique ;</w:t>
      </w:r>
    </w:p>
    <w:p w:rsidR="00110A71" w:rsidRPr="00927541" w:rsidRDefault="00110A71" w:rsidP="00D6087C">
      <w:pPr>
        <w:pStyle w:val="Paragraphedeliste"/>
        <w:numPr>
          <w:ilvl w:val="0"/>
          <w:numId w:val="15"/>
        </w:numPr>
        <w:jc w:val="both"/>
      </w:pPr>
      <w:r w:rsidRPr="00927541">
        <w:t>au respect de sa dignité et de sa vie privée ;</w:t>
      </w:r>
    </w:p>
    <w:p w:rsidR="00110A71" w:rsidRPr="00927541" w:rsidRDefault="00110A71" w:rsidP="00D6087C">
      <w:pPr>
        <w:pStyle w:val="Paragraphedeliste"/>
        <w:numPr>
          <w:ilvl w:val="0"/>
          <w:numId w:val="15"/>
        </w:numPr>
        <w:jc w:val="both"/>
      </w:pPr>
      <w:r w:rsidRPr="00927541">
        <w:t>à des conditions de travail justes et raisonnables qui respectent sa santé et sa sécurité ;</w:t>
      </w:r>
    </w:p>
    <w:p w:rsidR="00110A71" w:rsidRPr="00927541" w:rsidRDefault="00110A71" w:rsidP="00D6087C">
      <w:pPr>
        <w:pStyle w:val="Paragraphedeliste"/>
        <w:numPr>
          <w:ilvl w:val="0"/>
          <w:numId w:val="15"/>
        </w:numPr>
        <w:spacing w:after="120"/>
        <w:ind w:left="714" w:hanging="357"/>
        <w:jc w:val="both"/>
      </w:pPr>
      <w:r w:rsidRPr="00927541">
        <w:t>à l’égalité, sans discrimination ni harcèlement fondé sur l’un des motifs prévu</w:t>
      </w:r>
      <w:r w:rsidR="002214F5" w:rsidRPr="00927541">
        <w:t xml:space="preserve">s </w:t>
      </w:r>
      <w:r w:rsidRPr="00927541">
        <w:t>à la Charte des droits et liberté</w:t>
      </w:r>
      <w:r w:rsidR="002214F5" w:rsidRPr="00927541">
        <w:t xml:space="preserve">s </w:t>
      </w:r>
      <w:r w:rsidRPr="00927541">
        <w:t>de la personne.</w:t>
      </w:r>
    </w:p>
    <w:p w:rsidR="00110A71" w:rsidRPr="00927541" w:rsidRDefault="00110A71" w:rsidP="00D6087C">
      <w:pPr>
        <w:spacing w:after="120"/>
        <w:jc w:val="both"/>
      </w:pPr>
      <w:r w:rsidRPr="00927541">
        <w:t>Le harcèlement peut provenir d’un individu ou d’un groupe de personnes</w:t>
      </w:r>
      <w:r w:rsidR="00666BF1" w:rsidRPr="00927541">
        <w:t xml:space="preserve"> à l’intérieur de l’organisation</w:t>
      </w:r>
      <w:r w:rsidRPr="00927541">
        <w:t>. Il peut aussi venir de l’extérieur de l’organisation : tiers, client, usager, fournisseur ou visiteur.</w:t>
      </w:r>
    </w:p>
    <w:p w:rsidR="00110A71" w:rsidRPr="00927541" w:rsidRDefault="00110A71" w:rsidP="00110A71">
      <w:pPr>
        <w:jc w:val="both"/>
      </w:pPr>
      <w:r w:rsidRPr="00927541">
        <w:t xml:space="preserve">Toutefois, il </w:t>
      </w:r>
      <w:r w:rsidRPr="00927541">
        <w:rPr>
          <w:b/>
        </w:rPr>
        <w:t>ne faut pas confondre la notion d</w:t>
      </w:r>
      <w:r w:rsidR="00F750C4" w:rsidRPr="00927541">
        <w:rPr>
          <w:b/>
        </w:rPr>
        <w:t xml:space="preserve">e </w:t>
      </w:r>
      <w:r w:rsidRPr="00927541">
        <w:rPr>
          <w:b/>
        </w:rPr>
        <w:t>harcèlement avec d’autres situations</w:t>
      </w:r>
      <w:r w:rsidRPr="00927541">
        <w:t>, que l’on pense au</w:t>
      </w:r>
      <w:r w:rsidR="00E13EC1" w:rsidRPr="00927541">
        <w:t>x</w:t>
      </w:r>
      <w:r w:rsidRPr="00927541">
        <w:t xml:space="preserve"> conflit</w:t>
      </w:r>
      <w:r w:rsidR="00E13EC1" w:rsidRPr="00927541">
        <w:t>s</w:t>
      </w:r>
      <w:r w:rsidRPr="00927541">
        <w:t xml:space="preserve"> interpersonnel</w:t>
      </w:r>
      <w:r w:rsidR="00E13EC1" w:rsidRPr="00927541">
        <w:t>s</w:t>
      </w:r>
      <w:r w:rsidRPr="00927541">
        <w:t>, un stress lié au travail, des contraintes professionnelles difficiles ou encore l’exercice normal des droits de gérance (gestion de la présence au travail, organisation du travail, mesure disciplinaire, etc.).</w:t>
      </w:r>
    </w:p>
    <w:p w:rsidR="00E8219C" w:rsidRDefault="00110A71" w:rsidP="00D6087C">
      <w:pPr>
        <w:spacing w:after="120"/>
        <w:jc w:val="both"/>
      </w:pPr>
      <w:r w:rsidRPr="00927541">
        <w:t>Toute plainte</w:t>
      </w:r>
      <w:r w:rsidR="00E30F6D" w:rsidRPr="00927541">
        <w:t xml:space="preserve"> ou </w:t>
      </w:r>
      <w:r w:rsidR="00722CE1">
        <w:t xml:space="preserve">tout </w:t>
      </w:r>
      <w:r w:rsidR="00E30F6D" w:rsidRPr="00927541">
        <w:t>signalement</w:t>
      </w:r>
      <w:r w:rsidRPr="00927541">
        <w:t xml:space="preserve"> de harcèlement sera traité</w:t>
      </w:r>
      <w:r w:rsidR="002214F5" w:rsidRPr="00927541">
        <w:t xml:space="preserve"> </w:t>
      </w:r>
      <w:r w:rsidRPr="00927541">
        <w:t xml:space="preserve">avec diligence </w:t>
      </w:r>
      <w:r w:rsidR="00E30F6D" w:rsidRPr="00927541">
        <w:t>dans les pl</w:t>
      </w:r>
      <w:r w:rsidR="00C235A0" w:rsidRPr="00927541">
        <w:t xml:space="preserve">us brefs délais </w:t>
      </w:r>
      <w:r w:rsidRPr="00927541">
        <w:t>et de façon impartiale. Toute violation de la présente politique rendra l’auteur passible de mesures administratives ou disciplinaires pouvant aller jusqu’au congédiement.</w:t>
      </w:r>
    </w:p>
    <w:p w:rsidR="00E8219C" w:rsidRDefault="00E8219C" w:rsidP="00D6087C">
      <w:pPr>
        <w:spacing w:after="120"/>
        <w:jc w:val="both"/>
        <w:sectPr w:rsidR="00E8219C" w:rsidSect="00E8219C">
          <w:headerReference w:type="default" r:id="rId9"/>
          <w:footerReference w:type="default" r:id="rId10"/>
          <w:pgSz w:w="12240" w:h="15840"/>
          <w:pgMar w:top="993" w:right="1440" w:bottom="1276" w:left="1440" w:header="708" w:footer="290" w:gutter="0"/>
          <w:cols w:space="708"/>
          <w:docGrid w:linePitch="360"/>
        </w:sectPr>
      </w:pPr>
    </w:p>
    <w:p w:rsidR="00110A71" w:rsidRPr="00927541" w:rsidRDefault="00110A71" w:rsidP="00D6087C">
      <w:pPr>
        <w:spacing w:after="120"/>
        <w:jc w:val="both"/>
      </w:pPr>
    </w:p>
    <w:p w:rsidR="00110A71" w:rsidRPr="00927541" w:rsidRDefault="00110A71" w:rsidP="00D6087C">
      <w:pPr>
        <w:spacing w:after="120"/>
        <w:jc w:val="both"/>
      </w:pPr>
      <w:r w:rsidRPr="00927541">
        <w:t>Les personnes qui</w:t>
      </w:r>
      <w:r w:rsidR="00E13EC1" w:rsidRPr="00927541">
        <w:t>,</w:t>
      </w:r>
      <w:r w:rsidRPr="00927541">
        <w:t xml:space="preserve"> de bonne foi, se prévalent de la politique ne feront l’objet d’aucunes représailles</w:t>
      </w:r>
      <w:r w:rsidR="00E13EC1" w:rsidRPr="00927541">
        <w:t>.</w:t>
      </w:r>
      <w:r w:rsidRPr="00927541">
        <w:t xml:space="preserve"> Il en est de même pour les témoins. </w:t>
      </w:r>
    </w:p>
    <w:p w:rsidR="003C30BD" w:rsidRPr="00927541" w:rsidRDefault="00110A71" w:rsidP="00D6087C">
      <w:pPr>
        <w:pStyle w:val="Harclement"/>
      </w:pPr>
      <w:r w:rsidRPr="00927541">
        <w:t>4</w:t>
      </w:r>
      <w:r w:rsidR="00E0423E" w:rsidRPr="00927541">
        <w:t xml:space="preserve">. </w:t>
      </w:r>
      <w:r w:rsidR="000320E0" w:rsidRPr="00927541">
        <w:t>Qu’est-ce que le harcèlement ?</w:t>
      </w:r>
    </w:p>
    <w:p w:rsidR="00110A71" w:rsidRPr="00927541" w:rsidRDefault="00110A71" w:rsidP="00D6087C">
      <w:pPr>
        <w:spacing w:after="120" w:line="240" w:lineRule="auto"/>
        <w:jc w:val="both"/>
      </w:pPr>
      <w:r w:rsidRPr="00927541">
        <w:t>Le harcèlement se définit comme tout comportement non désiré de manière expresse ou implicite, inopportun</w:t>
      </w:r>
      <w:r w:rsidR="002214F5" w:rsidRPr="00927541">
        <w:t>e,</w:t>
      </w:r>
      <w:r w:rsidRPr="00927541">
        <w:t xml:space="preserve"> blessant</w:t>
      </w:r>
      <w:r w:rsidR="00666BF1" w:rsidRPr="00927541">
        <w:t>e</w:t>
      </w:r>
      <w:r w:rsidRPr="00927541">
        <w:t xml:space="preserve"> et injurieu</w:t>
      </w:r>
      <w:r w:rsidR="00666BF1" w:rsidRPr="00927541">
        <w:t>se</w:t>
      </w:r>
      <w:r w:rsidRPr="00927541">
        <w:t xml:space="preserve"> d’une personne envers une ou d’autres personnes en milieu de travail, et dont l’auteur savait ou aurait dû savoir qu’un tel comportement pouvait offenser ou causer préjudice.</w:t>
      </w:r>
    </w:p>
    <w:p w:rsidR="00D433EE" w:rsidRPr="00927541" w:rsidRDefault="00110A71" w:rsidP="00D6087C">
      <w:pPr>
        <w:spacing w:after="60" w:line="240" w:lineRule="auto"/>
        <w:jc w:val="both"/>
      </w:pPr>
      <w:r w:rsidRPr="00927541">
        <w:t>Au sens de la Loi sur les normes du travail, l</w:t>
      </w:r>
      <w:r w:rsidR="00C10BA6" w:rsidRPr="00927541">
        <w:t xml:space="preserve">e </w:t>
      </w:r>
      <w:r w:rsidR="00D433EE" w:rsidRPr="00927541">
        <w:t xml:space="preserve"> harc</w:t>
      </w:r>
      <w:r w:rsidR="00921807" w:rsidRPr="00927541">
        <w:t>èlement psy</w:t>
      </w:r>
      <w:r w:rsidR="00DC7142" w:rsidRPr="00927541">
        <w:t>chologique</w:t>
      </w:r>
      <w:r w:rsidRPr="00927541">
        <w:t xml:space="preserve"> est défini ainsi </w:t>
      </w:r>
      <w:r w:rsidR="00C10BA6" w:rsidRPr="00927541">
        <w:t>:</w:t>
      </w:r>
    </w:p>
    <w:p w:rsidR="00D8357C" w:rsidRPr="00927541" w:rsidRDefault="000320E0" w:rsidP="00D6087C">
      <w:pPr>
        <w:tabs>
          <w:tab w:val="left" w:pos="9214"/>
        </w:tabs>
        <w:spacing w:after="120" w:line="240" w:lineRule="auto"/>
        <w:ind w:left="567" w:right="429"/>
        <w:jc w:val="both"/>
      </w:pPr>
      <w:r w:rsidRPr="00927541">
        <w:t xml:space="preserve"> « Une </w:t>
      </w:r>
      <w:r w:rsidRPr="00927541">
        <w:rPr>
          <w:b/>
        </w:rPr>
        <w:t>conduite vexatoire</w:t>
      </w:r>
      <w:r w:rsidRPr="00927541">
        <w:t xml:space="preserve"> se manifestant soit par des </w:t>
      </w:r>
      <w:r w:rsidRPr="00927541">
        <w:rPr>
          <w:b/>
        </w:rPr>
        <w:t>comportements, des paroles, des actes ou des gestes répétés</w:t>
      </w:r>
      <w:r w:rsidRPr="00927541">
        <w:t xml:space="preserve">, qui sont </w:t>
      </w:r>
      <w:r w:rsidRPr="00927541">
        <w:rPr>
          <w:b/>
        </w:rPr>
        <w:t>hostiles ou non désirés</w:t>
      </w:r>
      <w:r w:rsidRPr="00927541">
        <w:t xml:space="preserve">, laquelle porte </w:t>
      </w:r>
      <w:r w:rsidRPr="00927541">
        <w:rPr>
          <w:b/>
        </w:rPr>
        <w:t>atteinte à la dignité ou à l’intégrité psychologique ou physique</w:t>
      </w:r>
      <w:r w:rsidRPr="00927541">
        <w:t xml:space="preserve"> du salarié et qui entraîne, pour celui-ci, un milieu de travail néfaste.</w:t>
      </w:r>
    </w:p>
    <w:p w:rsidR="00E0423E" w:rsidRPr="00927541" w:rsidRDefault="00D8357C" w:rsidP="00D6087C">
      <w:pPr>
        <w:tabs>
          <w:tab w:val="left" w:pos="9214"/>
        </w:tabs>
        <w:spacing w:after="120" w:line="240" w:lineRule="auto"/>
        <w:ind w:left="567" w:right="429"/>
        <w:jc w:val="both"/>
      </w:pPr>
      <w:r w:rsidRPr="00927541">
        <w:t xml:space="preserve">Pour plus de précision, le </w:t>
      </w:r>
      <w:r w:rsidRPr="00927541">
        <w:rPr>
          <w:b/>
        </w:rPr>
        <w:t>harcèlement psychologique</w:t>
      </w:r>
      <w:r w:rsidRPr="00927541">
        <w:t xml:space="preserve"> comprend une telle conduite lorsqu’elle se manifeste par de telles paroles, de tels actes ou de tels gestes à caractère sexuel.</w:t>
      </w:r>
    </w:p>
    <w:p w:rsidR="00E0423E" w:rsidRPr="00927541" w:rsidRDefault="000320E0" w:rsidP="00D6087C">
      <w:pPr>
        <w:tabs>
          <w:tab w:val="left" w:pos="9214"/>
        </w:tabs>
        <w:spacing w:after="120" w:line="240" w:lineRule="auto"/>
        <w:ind w:left="567" w:right="429"/>
        <w:jc w:val="both"/>
      </w:pPr>
      <w:r w:rsidRPr="00927541">
        <w:t xml:space="preserve"> </w:t>
      </w:r>
      <w:r w:rsidR="00E0423E" w:rsidRPr="00927541">
        <w:rPr>
          <w:b/>
        </w:rPr>
        <w:t>Une seule conduite grave</w:t>
      </w:r>
      <w:r w:rsidR="00E0423E" w:rsidRPr="00927541">
        <w:t xml:space="preserve"> peut aussi constituer du harcèlement psychologique si elle porte une telle atteinte et produit un </w:t>
      </w:r>
      <w:r w:rsidR="00E0423E" w:rsidRPr="00927541">
        <w:rPr>
          <w:b/>
        </w:rPr>
        <w:t>effet nocif continu</w:t>
      </w:r>
      <w:r w:rsidR="00E0423E" w:rsidRPr="00927541">
        <w:t xml:space="preserve"> pour le salarié. » (Loi sur les normes du travail, article 81.18)</w:t>
      </w:r>
    </w:p>
    <w:p w:rsidR="006B190B" w:rsidRPr="00927541" w:rsidRDefault="003C30BD" w:rsidP="00D6087C">
      <w:pPr>
        <w:spacing w:after="120"/>
        <w:jc w:val="both"/>
      </w:pPr>
      <w:r w:rsidRPr="00927541">
        <w:t xml:space="preserve">De plus, </w:t>
      </w:r>
      <w:r w:rsidR="00D433EE" w:rsidRPr="00927541">
        <w:t xml:space="preserve">la définition inclut le harcèlement discriminatoire pour les motifs suivants </w:t>
      </w:r>
      <w:r w:rsidRPr="00927541">
        <w:t>: race, couleur, sexe, grossesse, orientation sexuelle, état civil, langue, convictions politiques, religion, âge, origine ethnique ou nationale, condition sociale et handicap</w:t>
      </w:r>
      <w:r w:rsidR="00D433EE" w:rsidRPr="00927541">
        <w:t>.</w:t>
      </w:r>
      <w:r w:rsidR="00DC7142" w:rsidRPr="00927541">
        <w:t xml:space="preserve"> </w:t>
      </w:r>
      <w:r w:rsidR="00D57415" w:rsidRPr="00927541">
        <w:t>(</w:t>
      </w:r>
      <w:r w:rsidR="00DC7142" w:rsidRPr="00927541">
        <w:t>Charte des droits et libertés de la personne</w:t>
      </w:r>
      <w:r w:rsidR="00EB4A8A" w:rsidRPr="00927541">
        <w:t xml:space="preserve">, </w:t>
      </w:r>
      <w:r w:rsidR="00D57415" w:rsidRPr="00927541">
        <w:t xml:space="preserve">article </w:t>
      </w:r>
      <w:r w:rsidR="00DC7142" w:rsidRPr="00927541">
        <w:t>10</w:t>
      </w:r>
      <w:r w:rsidR="00D57415" w:rsidRPr="00927541">
        <w:t>)</w:t>
      </w:r>
    </w:p>
    <w:p w:rsidR="006B190B" w:rsidRPr="00927541" w:rsidRDefault="006B190B" w:rsidP="00D6087C">
      <w:pPr>
        <w:spacing w:after="120"/>
        <w:jc w:val="both"/>
      </w:pPr>
      <w:r w:rsidRPr="00927541">
        <w:t xml:space="preserve">Des </w:t>
      </w:r>
      <w:r w:rsidRPr="00927541">
        <w:rPr>
          <w:b/>
        </w:rPr>
        <w:t>exemples de comportement vexatoires</w:t>
      </w:r>
      <w:r w:rsidRPr="00927541">
        <w:t xml:space="preserve">: de l’intimidation, de la </w:t>
      </w:r>
      <w:r w:rsidR="00EB4A8A" w:rsidRPr="00927541">
        <w:t>cyber intimidation</w:t>
      </w:r>
      <w:r w:rsidRPr="00927541">
        <w:t>,</w:t>
      </w:r>
      <w:r w:rsidR="00D57415" w:rsidRPr="00927541">
        <w:t xml:space="preserve"> des </w:t>
      </w:r>
      <w:r w:rsidRPr="00927541">
        <w:t xml:space="preserve"> menaces, </w:t>
      </w:r>
      <w:r w:rsidR="00D57415" w:rsidRPr="00927541">
        <w:t xml:space="preserve">de </w:t>
      </w:r>
      <w:r w:rsidR="00BC0962" w:rsidRPr="00927541">
        <w:t>l’isolement</w:t>
      </w:r>
      <w:r w:rsidRPr="00927541">
        <w:t>; des propos ou gestes offensants ou diffamatoires à l’égard d’une personne ou de son travail; par tout moyen de communication technologique ou autre; de la violence verbale; du dénigrement.</w:t>
      </w:r>
    </w:p>
    <w:p w:rsidR="003C30BD" w:rsidRPr="00927541" w:rsidRDefault="006B190B" w:rsidP="00D6087C">
      <w:pPr>
        <w:spacing w:after="120"/>
        <w:jc w:val="both"/>
      </w:pPr>
      <w:r w:rsidRPr="00927541">
        <w:t xml:space="preserve">Des </w:t>
      </w:r>
      <w:r w:rsidRPr="00927541">
        <w:rPr>
          <w:b/>
        </w:rPr>
        <w:t>exemples de comportements liés à du harcèlement sexuel</w:t>
      </w:r>
      <w:r w:rsidRPr="00927541">
        <w:t>:</w:t>
      </w:r>
      <w:r w:rsidR="002D39C0" w:rsidRPr="00927541">
        <w:t xml:space="preserve"> tout</w:t>
      </w:r>
      <w:r w:rsidRPr="00927541">
        <w:t>e forme d’attention ou d’avance non désiré</w:t>
      </w:r>
      <w:r w:rsidR="002214F5" w:rsidRPr="00927541">
        <w:t>e</w:t>
      </w:r>
      <w:r w:rsidRPr="00927541">
        <w:t xml:space="preserve"> </w:t>
      </w:r>
      <w:r w:rsidR="002D39C0" w:rsidRPr="00927541">
        <w:t>à connotation sexuelle (ex : sollicitation insistante, regards, baisers ou attachements, insultes sexistes</w:t>
      </w:r>
      <w:r w:rsidR="00D57415" w:rsidRPr="00927541">
        <w:t>,</w:t>
      </w:r>
      <w:r w:rsidR="002D39C0" w:rsidRPr="00927541">
        <w:t xml:space="preserve"> propos grossiers);  propos, blagues, images à connotation sexuelle, transmis</w:t>
      </w:r>
      <w:r w:rsidR="002214F5" w:rsidRPr="00927541">
        <w:t xml:space="preserve">es </w:t>
      </w:r>
      <w:r w:rsidR="002D39C0" w:rsidRPr="00927541">
        <w:t>par tout moyen technologique ou autre.</w:t>
      </w:r>
    </w:p>
    <w:p w:rsidR="00F07F7E" w:rsidRPr="00927541" w:rsidRDefault="00E8219C" w:rsidP="00D6087C">
      <w:pPr>
        <w:pStyle w:val="Harclement"/>
      </w:pPr>
      <w:r>
        <w:t>5</w:t>
      </w:r>
      <w:r w:rsidR="000A19A3" w:rsidRPr="00927541">
        <w:t xml:space="preserve">. </w:t>
      </w:r>
      <w:r w:rsidR="00FB5728" w:rsidRPr="00927541">
        <w:t>Responsabilité du</w:t>
      </w:r>
      <w:r w:rsidR="00891E5D" w:rsidRPr="00927541">
        <w:t xml:space="preserve"> personnel</w:t>
      </w:r>
    </w:p>
    <w:p w:rsidR="009905FD" w:rsidRPr="00927541" w:rsidRDefault="0065437C" w:rsidP="00D6087C">
      <w:pPr>
        <w:jc w:val="both"/>
      </w:pPr>
      <w:r w:rsidRPr="00927541">
        <w:t xml:space="preserve">Tout employé </w:t>
      </w:r>
      <w:r w:rsidR="00FB5728" w:rsidRPr="00927541">
        <w:t xml:space="preserve">doit maintenir et promouvoir des normes de conduites </w:t>
      </w:r>
      <w:r w:rsidR="00D57415" w:rsidRPr="00927541">
        <w:t>favoris</w:t>
      </w:r>
      <w:r w:rsidR="000C4287" w:rsidRPr="00927541">
        <w:t>a</w:t>
      </w:r>
      <w:r w:rsidR="00D57415" w:rsidRPr="00927541">
        <w:t>nt</w:t>
      </w:r>
      <w:r w:rsidR="00FB5728" w:rsidRPr="00927541">
        <w:t xml:space="preserve"> un milieu de travail exempt de harcèlement, tel que décrit précédemment, </w:t>
      </w:r>
      <w:r w:rsidR="009905FD" w:rsidRPr="00927541">
        <w:t xml:space="preserve">et faire preuve de respect envers </w:t>
      </w:r>
      <w:r w:rsidR="00FB5728" w:rsidRPr="00927541">
        <w:t xml:space="preserve">ses </w:t>
      </w:r>
      <w:r w:rsidR="009905FD" w:rsidRPr="00927541">
        <w:t xml:space="preserve">collègues, gestionnaires, </w:t>
      </w:r>
      <w:r w:rsidR="00FB5728" w:rsidRPr="00927541">
        <w:t>la direction</w:t>
      </w:r>
      <w:r w:rsidR="009905FD" w:rsidRPr="00927541">
        <w:t xml:space="preserve">, clients, fournisseurs, etc. </w:t>
      </w:r>
    </w:p>
    <w:p w:rsidR="00D57415" w:rsidRPr="00927541" w:rsidRDefault="00FA1159" w:rsidP="0065437C">
      <w:pPr>
        <w:jc w:val="both"/>
      </w:pPr>
      <w:r w:rsidRPr="00927541">
        <w:t>Les employés doivent participer aux activités de formation et d’information sur le sujet</w:t>
      </w:r>
      <w:r w:rsidR="005C6150" w:rsidRPr="00927541">
        <w:t>.</w:t>
      </w:r>
    </w:p>
    <w:p w:rsidR="00FA1159" w:rsidRDefault="005C6150" w:rsidP="0065437C">
      <w:pPr>
        <w:jc w:val="both"/>
      </w:pPr>
      <w:r w:rsidRPr="00927541">
        <w:t xml:space="preserve"> </w:t>
      </w:r>
      <w:r w:rsidR="00FE146B" w:rsidRPr="00927541">
        <w:t xml:space="preserve">Si une personne est témoin d’une situation de harcèlement, elle est encouragée à le signaler </w:t>
      </w:r>
      <w:r w:rsidR="00891E5D" w:rsidRPr="00927541">
        <w:t xml:space="preserve">rapidement </w:t>
      </w:r>
      <w:r w:rsidR="00FE146B" w:rsidRPr="00927541">
        <w:t>à l’une des personnes</w:t>
      </w:r>
      <w:r w:rsidR="00FA1159" w:rsidRPr="00927541">
        <w:t xml:space="preserve">-ressources désignées. </w:t>
      </w:r>
    </w:p>
    <w:p w:rsidR="00E8219C" w:rsidRDefault="00E8219C" w:rsidP="0065437C">
      <w:pPr>
        <w:jc w:val="both"/>
      </w:pPr>
    </w:p>
    <w:p w:rsidR="00E8219C" w:rsidRPr="00927541" w:rsidRDefault="00E8219C" w:rsidP="0065437C">
      <w:pPr>
        <w:jc w:val="both"/>
      </w:pPr>
    </w:p>
    <w:p w:rsidR="00FA1159" w:rsidRPr="00927541" w:rsidRDefault="00A745CF" w:rsidP="00D6087C">
      <w:pPr>
        <w:pStyle w:val="Harclement"/>
      </w:pPr>
      <w:r>
        <w:t>6</w:t>
      </w:r>
      <w:r w:rsidR="00FA1159" w:rsidRPr="00927541">
        <w:t xml:space="preserve">. Responsabilité </w:t>
      </w:r>
      <w:r w:rsidR="00C14A54" w:rsidRPr="00927541">
        <w:t xml:space="preserve"> de</w:t>
      </w:r>
      <w:r w:rsidR="00FA1159" w:rsidRPr="00927541">
        <w:t xml:space="preserve"> l’employeur</w:t>
      </w:r>
      <w:r w:rsidR="00C14A54" w:rsidRPr="00927541">
        <w:t xml:space="preserve"> (et </w:t>
      </w:r>
      <w:r w:rsidR="004858D3" w:rsidRPr="00927541">
        <w:t>de ses</w:t>
      </w:r>
      <w:r w:rsidR="00C14A54" w:rsidRPr="00927541">
        <w:t xml:space="preserve"> représentants)</w:t>
      </w:r>
    </w:p>
    <w:p w:rsidR="00603B2E" w:rsidRPr="00927541" w:rsidRDefault="00C14A54" w:rsidP="00722CE1">
      <w:pPr>
        <w:tabs>
          <w:tab w:val="left" w:pos="1565"/>
        </w:tabs>
        <w:spacing w:after="60"/>
        <w:jc w:val="both"/>
      </w:pPr>
      <w:r w:rsidRPr="00927541">
        <w:t>L’employeur</w:t>
      </w:r>
      <w:r w:rsidR="00492219" w:rsidRPr="00927541">
        <w:t xml:space="preserve"> est responsable de la mise en œuvre</w:t>
      </w:r>
      <w:r w:rsidR="000D479C" w:rsidRPr="00927541">
        <w:t xml:space="preserve">, de </w:t>
      </w:r>
      <w:r w:rsidR="00BC0962" w:rsidRPr="00927541">
        <w:t xml:space="preserve">l’atteinte </w:t>
      </w:r>
      <w:r w:rsidR="000D479C" w:rsidRPr="00927541">
        <w:t>des objectifs</w:t>
      </w:r>
      <w:r w:rsidR="00BC0962" w:rsidRPr="00927541">
        <w:t xml:space="preserve"> et de la mise à jour</w:t>
      </w:r>
      <w:r w:rsidR="00492219" w:rsidRPr="00927541">
        <w:t xml:space="preserve"> de la politique. L’employeur </w:t>
      </w:r>
      <w:r w:rsidRPr="00927541">
        <w:t>et ses représentants</w:t>
      </w:r>
      <w:r w:rsidR="001F66CA" w:rsidRPr="00927541">
        <w:t xml:space="preserve"> (gérants, superviseurs) </w:t>
      </w:r>
      <w:r w:rsidR="00BC0962" w:rsidRPr="00927541">
        <w:t xml:space="preserve">doivent </w:t>
      </w:r>
      <w:r w:rsidR="000D479C" w:rsidRPr="00927541">
        <w:t xml:space="preserve">s’assurer </w:t>
      </w:r>
      <w:r w:rsidR="001F66CA" w:rsidRPr="00927541">
        <w:t xml:space="preserve">que la présente politique </w:t>
      </w:r>
      <w:r w:rsidR="00BC0962" w:rsidRPr="00927541">
        <w:t xml:space="preserve">est </w:t>
      </w:r>
      <w:r w:rsidR="001F66CA" w:rsidRPr="00927541">
        <w:t>respectée afi</w:t>
      </w:r>
      <w:r w:rsidRPr="00927541">
        <w:t>n</w:t>
      </w:r>
      <w:r w:rsidR="001F66CA" w:rsidRPr="00927541">
        <w:t xml:space="preserve"> de que les objectifs soient réalisés. </w:t>
      </w:r>
    </w:p>
    <w:p w:rsidR="00FA1159" w:rsidRPr="00927541" w:rsidRDefault="00BC0962" w:rsidP="00722CE1">
      <w:pPr>
        <w:tabs>
          <w:tab w:val="left" w:pos="1565"/>
        </w:tabs>
        <w:spacing w:after="60"/>
        <w:jc w:val="both"/>
      </w:pPr>
      <w:r w:rsidRPr="00927541">
        <w:t>Spécifiquement, l</w:t>
      </w:r>
      <w:r w:rsidR="00603B2E" w:rsidRPr="00927541">
        <w:t>e</w:t>
      </w:r>
      <w:r w:rsidRPr="00927541">
        <w:t>s</w:t>
      </w:r>
      <w:r w:rsidR="00603B2E" w:rsidRPr="00927541">
        <w:t xml:space="preserve"> </w:t>
      </w:r>
      <w:r w:rsidRPr="00927541">
        <w:t xml:space="preserve">responsabilités </w:t>
      </w:r>
      <w:r w:rsidR="00603B2E" w:rsidRPr="00927541">
        <w:t xml:space="preserve">de l’employeur et de ses représentants </w:t>
      </w:r>
      <w:r w:rsidRPr="00927541">
        <w:t>sont</w:t>
      </w:r>
      <w:r w:rsidR="00603B2E" w:rsidRPr="00927541">
        <w:t> :</w:t>
      </w:r>
    </w:p>
    <w:p w:rsidR="00B00D29" w:rsidRPr="00927541" w:rsidRDefault="00B00D29" w:rsidP="00492219">
      <w:pPr>
        <w:pStyle w:val="Paragraphedeliste"/>
        <w:numPr>
          <w:ilvl w:val="0"/>
          <w:numId w:val="15"/>
        </w:numPr>
        <w:jc w:val="both"/>
      </w:pPr>
      <w:r w:rsidRPr="00927541">
        <w:t>Faire connaître la politique et s’assurer de la formation des employés;</w:t>
      </w:r>
    </w:p>
    <w:p w:rsidR="00B00D29" w:rsidRPr="00927541" w:rsidRDefault="00B00D29" w:rsidP="00492219">
      <w:pPr>
        <w:pStyle w:val="Paragraphedeliste"/>
        <w:numPr>
          <w:ilvl w:val="0"/>
          <w:numId w:val="15"/>
        </w:numPr>
        <w:jc w:val="both"/>
      </w:pPr>
      <w:r w:rsidRPr="00927541">
        <w:t>Mettre en place des moyens adéquats pour prévenir le harcèlement ;</w:t>
      </w:r>
    </w:p>
    <w:p w:rsidR="00B00D29" w:rsidRPr="00927541" w:rsidRDefault="00B00D29" w:rsidP="00492219">
      <w:pPr>
        <w:pStyle w:val="Paragraphedeliste"/>
        <w:numPr>
          <w:ilvl w:val="0"/>
          <w:numId w:val="15"/>
        </w:numPr>
        <w:jc w:val="both"/>
      </w:pPr>
      <w:r w:rsidRPr="00927541">
        <w:t>Lorsqu’une situation de harcèlement psychologique ou sexuel est portée à sa connaissance, intervenir promptement pour y mettre fin ;</w:t>
      </w:r>
    </w:p>
    <w:p w:rsidR="00492219" w:rsidRPr="00927541" w:rsidRDefault="00492219" w:rsidP="00492219">
      <w:pPr>
        <w:pStyle w:val="Paragraphedeliste"/>
        <w:numPr>
          <w:ilvl w:val="0"/>
          <w:numId w:val="15"/>
        </w:numPr>
        <w:jc w:val="both"/>
      </w:pPr>
      <w:r w:rsidRPr="00927541">
        <w:t xml:space="preserve">Sensibiliser les employés quant à la responsabilité de chacun dans le maintien d’un milieu </w:t>
      </w:r>
      <w:r w:rsidR="00BC0962" w:rsidRPr="00927541">
        <w:t xml:space="preserve">de travail </w:t>
      </w:r>
      <w:r w:rsidRPr="00927541">
        <w:t>exempt d</w:t>
      </w:r>
      <w:r w:rsidR="00666BF1" w:rsidRPr="00927541">
        <w:t xml:space="preserve">e </w:t>
      </w:r>
      <w:r w:rsidRPr="00927541">
        <w:t>harcèlement ;</w:t>
      </w:r>
    </w:p>
    <w:p w:rsidR="00492219" w:rsidRPr="00927541" w:rsidRDefault="00492219" w:rsidP="00492219">
      <w:pPr>
        <w:pStyle w:val="Paragraphedeliste"/>
        <w:numPr>
          <w:ilvl w:val="0"/>
          <w:numId w:val="15"/>
        </w:numPr>
        <w:jc w:val="both"/>
      </w:pPr>
      <w:r w:rsidRPr="00927541">
        <w:t>Décider de</w:t>
      </w:r>
      <w:r w:rsidR="00666BF1" w:rsidRPr="00927541">
        <w:t>s</w:t>
      </w:r>
      <w:r w:rsidRPr="00927541">
        <w:t xml:space="preserve"> mesures à prendre pour éviter des situations à risque ;</w:t>
      </w:r>
    </w:p>
    <w:p w:rsidR="00803B1E" w:rsidRPr="00927541" w:rsidRDefault="00803B1E" w:rsidP="00492219">
      <w:pPr>
        <w:pStyle w:val="Paragraphedeliste"/>
        <w:numPr>
          <w:ilvl w:val="0"/>
          <w:numId w:val="15"/>
        </w:numPr>
        <w:jc w:val="both"/>
      </w:pPr>
      <w:r w:rsidRPr="00927541">
        <w:t>Intervenir pour régler des situations à risque ;</w:t>
      </w:r>
    </w:p>
    <w:p w:rsidR="00803B1E" w:rsidRPr="00927541" w:rsidRDefault="00803B1E" w:rsidP="00D6087C">
      <w:pPr>
        <w:pStyle w:val="Paragraphedeliste"/>
        <w:numPr>
          <w:ilvl w:val="0"/>
          <w:numId w:val="15"/>
        </w:numPr>
        <w:jc w:val="both"/>
      </w:pPr>
      <w:r w:rsidRPr="00927541">
        <w:t xml:space="preserve">Décider des mesures qui seront prises à la suite d’une intervention, y compris des mesures </w:t>
      </w:r>
      <w:r w:rsidR="00D14269" w:rsidRPr="00927541">
        <w:t xml:space="preserve">administratives ou </w:t>
      </w:r>
      <w:r w:rsidRPr="00927541">
        <w:t>disciplinaires</w:t>
      </w:r>
      <w:r w:rsidR="00D14269" w:rsidRPr="00927541">
        <w:t xml:space="preserve"> nécessaires.</w:t>
      </w:r>
    </w:p>
    <w:p w:rsidR="00803B1E" w:rsidRPr="00927541" w:rsidRDefault="00BC0962" w:rsidP="004A60F1">
      <w:pPr>
        <w:spacing w:before="120" w:after="0"/>
        <w:jc w:val="both"/>
      </w:pPr>
      <w:r w:rsidRPr="00927541">
        <w:t>De plus, les responsabilités des p</w:t>
      </w:r>
      <w:r w:rsidR="00DC6834" w:rsidRPr="00927541">
        <w:t>ersonne</w:t>
      </w:r>
      <w:r w:rsidR="00722CE1">
        <w:t>s</w:t>
      </w:r>
      <w:r w:rsidR="00DC6834" w:rsidRPr="00927541">
        <w:t>-ressource</w:t>
      </w:r>
      <w:r w:rsidR="00722CE1">
        <w:t>s</w:t>
      </w:r>
      <w:r w:rsidR="004858D3" w:rsidRPr="00927541">
        <w:t xml:space="preserve"> </w:t>
      </w:r>
      <w:r w:rsidR="00DC6834" w:rsidRPr="00927541">
        <w:t>désignée</w:t>
      </w:r>
      <w:r w:rsidR="00722CE1">
        <w:t>s</w:t>
      </w:r>
      <w:r w:rsidR="00803B1E" w:rsidRPr="00927541">
        <w:t xml:space="preserve"> pour appliquer la politique</w:t>
      </w:r>
      <w:r w:rsidRPr="00927541">
        <w:t> </w:t>
      </w:r>
      <w:r w:rsidR="00237F69" w:rsidRPr="00927541">
        <w:t xml:space="preserve">sont </w:t>
      </w:r>
      <w:r w:rsidR="002E17A4">
        <w:t>de</w:t>
      </w:r>
      <w:r w:rsidRPr="00927541">
        <w:t>:</w:t>
      </w:r>
    </w:p>
    <w:p w:rsidR="00803B1E" w:rsidRPr="00927541" w:rsidRDefault="00803B1E" w:rsidP="00D6087C">
      <w:pPr>
        <w:pStyle w:val="Paragraphedeliste"/>
        <w:numPr>
          <w:ilvl w:val="0"/>
          <w:numId w:val="15"/>
        </w:numPr>
        <w:jc w:val="both"/>
      </w:pPr>
      <w:r w:rsidRPr="00927541">
        <w:t>Recevoir  les plaintes ou les signalements au nom de l’employeur</w:t>
      </w:r>
      <w:r w:rsidR="00237F69" w:rsidRPr="00927541">
        <w:t xml:space="preserve"> </w:t>
      </w:r>
      <w:r w:rsidRPr="00927541">
        <w:t>;</w:t>
      </w:r>
    </w:p>
    <w:p w:rsidR="00803B1E" w:rsidRPr="00927541" w:rsidRDefault="00E2035D" w:rsidP="00D6087C">
      <w:pPr>
        <w:pStyle w:val="Paragraphedeliste"/>
        <w:numPr>
          <w:ilvl w:val="0"/>
          <w:numId w:val="15"/>
        </w:numPr>
        <w:jc w:val="both"/>
      </w:pPr>
      <w:r w:rsidRPr="00927541">
        <w:t>S</w:t>
      </w:r>
      <w:r w:rsidR="00803B1E" w:rsidRPr="00927541">
        <w:t xml:space="preserve">outenir </w:t>
      </w:r>
      <w:r w:rsidRPr="00927541">
        <w:t>des actions de</w:t>
      </w:r>
      <w:r w:rsidR="00803B1E" w:rsidRPr="00927541">
        <w:t xml:space="preserve"> prévention auprès du personnel </w:t>
      </w:r>
      <w:r w:rsidR="00237F69" w:rsidRPr="00927541">
        <w:t>en lien avec la</w:t>
      </w:r>
      <w:r w:rsidR="00803B1E" w:rsidRPr="00927541">
        <w:t xml:space="preserve"> politique de l’entreprise ;</w:t>
      </w:r>
    </w:p>
    <w:p w:rsidR="00AD4627" w:rsidRPr="00927541" w:rsidRDefault="00AD4627" w:rsidP="00D6087C">
      <w:pPr>
        <w:pStyle w:val="Paragraphedeliste"/>
        <w:numPr>
          <w:ilvl w:val="0"/>
          <w:numId w:val="15"/>
        </w:numPr>
        <w:jc w:val="both"/>
      </w:pPr>
      <w:r w:rsidRPr="00927541">
        <w:t>Agir en tant que responsable de la prévention du harcèlement ;</w:t>
      </w:r>
    </w:p>
    <w:p w:rsidR="00803B1E" w:rsidRPr="00927541" w:rsidRDefault="00E2035D" w:rsidP="00D6087C">
      <w:pPr>
        <w:pStyle w:val="Paragraphedeliste"/>
        <w:numPr>
          <w:ilvl w:val="0"/>
          <w:numId w:val="15"/>
        </w:numPr>
        <w:jc w:val="both"/>
      </w:pPr>
      <w:r w:rsidRPr="00927541">
        <w:t xml:space="preserve">Informer les personnes concernées de leurs droits et des organismes pouvant les </w:t>
      </w:r>
      <w:r w:rsidR="00D57415" w:rsidRPr="00927541">
        <w:t>aider </w:t>
      </w:r>
      <w:r w:rsidRPr="00927541">
        <w:t>;</w:t>
      </w:r>
    </w:p>
    <w:p w:rsidR="00E2035D" w:rsidRPr="00927541" w:rsidRDefault="00237F69" w:rsidP="00D6087C">
      <w:pPr>
        <w:pStyle w:val="Paragraphedeliste"/>
        <w:numPr>
          <w:ilvl w:val="0"/>
          <w:numId w:val="15"/>
        </w:numPr>
        <w:jc w:val="both"/>
      </w:pPr>
      <w:r w:rsidRPr="00927541">
        <w:t>Recommander</w:t>
      </w:r>
      <w:r w:rsidR="00612670" w:rsidRPr="00927541">
        <w:t>, à la suite d’une plainte ou d’un signalement, des interventions à réaliser;</w:t>
      </w:r>
    </w:p>
    <w:p w:rsidR="00612670" w:rsidRPr="00927541" w:rsidRDefault="00612670" w:rsidP="00D6087C">
      <w:pPr>
        <w:pStyle w:val="Paragraphedeliste"/>
        <w:numPr>
          <w:ilvl w:val="0"/>
          <w:numId w:val="15"/>
        </w:numPr>
        <w:jc w:val="both"/>
      </w:pPr>
      <w:r w:rsidRPr="00927541">
        <w:t>Désigner la personne qui intervient comme médiatrice ou enquêteuse ;</w:t>
      </w:r>
    </w:p>
    <w:p w:rsidR="000D479C" w:rsidRPr="00927541" w:rsidRDefault="00612670" w:rsidP="00D6087C">
      <w:pPr>
        <w:pStyle w:val="Paragraphedeliste"/>
        <w:numPr>
          <w:ilvl w:val="0"/>
          <w:numId w:val="15"/>
        </w:numPr>
        <w:jc w:val="both"/>
      </w:pPr>
      <w:r w:rsidRPr="00927541">
        <w:t xml:space="preserve">Appuyer l’employeur et ses représentants en matière </w:t>
      </w:r>
      <w:r w:rsidR="00237F69" w:rsidRPr="00927541">
        <w:t xml:space="preserve">de mesures administratives et </w:t>
      </w:r>
      <w:r w:rsidRPr="00927541">
        <w:t>disciplinaire</w:t>
      </w:r>
      <w:r w:rsidR="00237F69" w:rsidRPr="00927541">
        <w:t>s ;</w:t>
      </w:r>
    </w:p>
    <w:p w:rsidR="00492219" w:rsidRPr="00927541" w:rsidRDefault="00DC6834" w:rsidP="00D6087C">
      <w:pPr>
        <w:pStyle w:val="Paragraphedeliste"/>
        <w:numPr>
          <w:ilvl w:val="0"/>
          <w:numId w:val="15"/>
        </w:numPr>
        <w:spacing w:after="120"/>
        <w:ind w:left="714" w:hanging="357"/>
        <w:jc w:val="both"/>
      </w:pPr>
      <w:r w:rsidRPr="00927541">
        <w:t>Consulter des ressources spécialisées au besoin.</w:t>
      </w:r>
    </w:p>
    <w:p w:rsidR="00F07F7E" w:rsidRPr="00927541" w:rsidRDefault="00A745CF" w:rsidP="00D6087C">
      <w:pPr>
        <w:pStyle w:val="Harclement"/>
      </w:pPr>
      <w:r>
        <w:t>7</w:t>
      </w:r>
      <w:r w:rsidR="00F83713" w:rsidRPr="00927541">
        <w:t xml:space="preserve">. </w:t>
      </w:r>
      <w:r w:rsidR="0040748F" w:rsidRPr="00927541">
        <w:t>mécanisme d’aide et de traitement des plaintes</w:t>
      </w:r>
    </w:p>
    <w:p w:rsidR="0040748F" w:rsidRPr="00927541" w:rsidRDefault="0040748F" w:rsidP="00D6087C">
      <w:pPr>
        <w:jc w:val="both"/>
      </w:pPr>
      <w:r w:rsidRPr="00927541">
        <w:t xml:space="preserve">Tout employé qui croit être la cible de gestes ou de comportements inappropriés ou malveillants peut se prévaloir du mécanisme prévu et </w:t>
      </w:r>
      <w:r w:rsidR="00D02F9C" w:rsidRPr="00927541">
        <w:t>décrit en annexe.</w:t>
      </w:r>
    </w:p>
    <w:p w:rsidR="00D02F9C" w:rsidRPr="00927541" w:rsidRDefault="00D02F9C" w:rsidP="00D02F9C">
      <w:pPr>
        <w:spacing w:after="0"/>
        <w:jc w:val="both"/>
        <w:rPr>
          <w:b/>
          <w:color w:val="FF0000"/>
        </w:rPr>
      </w:pPr>
      <w:r w:rsidRPr="00927541">
        <w:t>L’</w:t>
      </w:r>
      <w:r w:rsidR="00BF5906" w:rsidRPr="00927541">
        <w:t xml:space="preserve">entreprise </w:t>
      </w:r>
      <w:r w:rsidR="0091367F" w:rsidRPr="00927541">
        <w:t>veillera à ce que toutes personnes concernées soient traitées avec humanité, équité et objectivité et à ce qu’un soutien adéquat leur soit offert.  Une</w:t>
      </w:r>
      <w:r w:rsidR="00BF5906" w:rsidRPr="00927541">
        <w:t xml:space="preserve"> démarche d’</w:t>
      </w:r>
      <w:r w:rsidR="00666BF1" w:rsidRPr="00927541">
        <w:t>auto conciliation</w:t>
      </w:r>
      <w:r w:rsidR="00BF5906" w:rsidRPr="00927541">
        <w:t xml:space="preserve"> et </w:t>
      </w:r>
      <w:r w:rsidR="00D91774">
        <w:t xml:space="preserve">deux mécanismes de </w:t>
      </w:r>
      <w:r w:rsidRPr="00927541">
        <w:t>plaintes et signalements</w:t>
      </w:r>
      <w:r w:rsidR="005F52B1" w:rsidRPr="00927541">
        <w:t xml:space="preserve"> sont proposés</w:t>
      </w:r>
      <w:r w:rsidRPr="00927541">
        <w:t xml:space="preserve">: informel et </w:t>
      </w:r>
      <w:r w:rsidR="00BF5906" w:rsidRPr="00927541">
        <w:t>formel</w:t>
      </w:r>
      <w:r w:rsidRPr="00927541">
        <w:t xml:space="preserve">. L’employé est libre de choisir l’un d’eux. Dans les deux cas, </w:t>
      </w:r>
      <w:r w:rsidR="00D57415" w:rsidRPr="00927541">
        <w:t xml:space="preserve">l’employé </w:t>
      </w:r>
      <w:r w:rsidRPr="00927541">
        <w:t>peut s’adresser à l’une des personnes-ressources suivantes en toute confidentialité pour lui demander d’intervenir en vue de régler la situation rapidement :</w:t>
      </w:r>
    </w:p>
    <w:p w:rsidR="00D02F9C" w:rsidRPr="00927541" w:rsidRDefault="00D02F9C" w:rsidP="00D02F9C">
      <w:pPr>
        <w:pStyle w:val="Paragraphedeliste"/>
        <w:numPr>
          <w:ilvl w:val="0"/>
          <w:numId w:val="13"/>
        </w:numPr>
        <w:jc w:val="both"/>
      </w:pPr>
      <w:r w:rsidRPr="00927541">
        <w:t>Nom de la personne, fonction, lieu de travail et numéro de téléphone</w:t>
      </w:r>
    </w:p>
    <w:p w:rsidR="00D02F9C" w:rsidRPr="00927541" w:rsidRDefault="00D02F9C" w:rsidP="00D6087C">
      <w:pPr>
        <w:pStyle w:val="Paragraphedeliste"/>
        <w:numPr>
          <w:ilvl w:val="0"/>
          <w:numId w:val="13"/>
        </w:numPr>
        <w:spacing w:after="240"/>
        <w:ind w:left="714" w:hanging="357"/>
        <w:jc w:val="both"/>
        <w:rPr>
          <w:lang w:val="fr-CA"/>
        </w:rPr>
      </w:pPr>
      <w:r w:rsidRPr="00927541">
        <w:rPr>
          <w:lang w:val="fr-CA"/>
        </w:rPr>
        <w:t>Nom de la personne, fonction, lieu de travail et numéro de téléphone</w:t>
      </w:r>
    </w:p>
    <w:p w:rsidR="005F2F8D" w:rsidRDefault="004858D3" w:rsidP="00D6087C">
      <w:pPr>
        <w:jc w:val="both"/>
      </w:pPr>
      <w:r w:rsidRPr="00927541">
        <w:t>Ces personnes-ressources peuvent agir en tant que responsable</w:t>
      </w:r>
      <w:r w:rsidR="00D91774">
        <w:t>s</w:t>
      </w:r>
      <w:r w:rsidRPr="00927541">
        <w:t xml:space="preserve"> de la politique. </w:t>
      </w:r>
    </w:p>
    <w:p w:rsidR="00A745CF" w:rsidRPr="00927541" w:rsidRDefault="00A745CF" w:rsidP="00D6087C">
      <w:pPr>
        <w:jc w:val="both"/>
      </w:pPr>
    </w:p>
    <w:p w:rsidR="005F2F8D" w:rsidRPr="00927541" w:rsidRDefault="00A745CF" w:rsidP="00D6087C">
      <w:pPr>
        <w:pStyle w:val="Harclement"/>
      </w:pPr>
      <w:r>
        <w:lastRenderedPageBreak/>
        <w:t>8</w:t>
      </w:r>
      <w:r w:rsidR="005F2F8D" w:rsidRPr="00927541">
        <w:t xml:space="preserve">. </w:t>
      </w:r>
      <w:r w:rsidR="00D02F9C" w:rsidRPr="00927541">
        <w:t>modifications</w:t>
      </w:r>
    </w:p>
    <w:p w:rsidR="00D02F9C" w:rsidRPr="00927541" w:rsidRDefault="00D02F9C" w:rsidP="00D6087C">
      <w:pPr>
        <w:jc w:val="both"/>
      </w:pPr>
      <w:r w:rsidRPr="00927541">
        <w:t>L’employeur se réserve le droit de modifier les termes de la présente politique lorsqu’il le juge à propos ou lors de modifications des dispositions législatives.</w:t>
      </w:r>
    </w:p>
    <w:p w:rsidR="00D02F9C" w:rsidRPr="00927541" w:rsidRDefault="00D02F9C" w:rsidP="00335C13">
      <w:pPr>
        <w:tabs>
          <w:tab w:val="left" w:leader="underscore" w:pos="993"/>
          <w:tab w:val="left" w:pos="3402"/>
        </w:tabs>
        <w:spacing w:after="0"/>
        <w:jc w:val="both"/>
        <w:rPr>
          <w:u w:val="single"/>
        </w:rPr>
      </w:pPr>
      <w:r w:rsidRPr="00927541">
        <w:t xml:space="preserve">Émise par : </w:t>
      </w:r>
      <w:r w:rsidR="00335C13" w:rsidRPr="00335C13">
        <w:rPr>
          <w:u w:val="single"/>
        </w:rPr>
        <w:t>XX</w:t>
      </w:r>
      <w:r w:rsidR="00335C13" w:rsidRPr="00335C13">
        <w:rPr>
          <w:u w:val="single"/>
        </w:rPr>
        <w:tab/>
      </w:r>
      <w:r w:rsidR="00ED2750" w:rsidRPr="00927541">
        <w:t xml:space="preserve">                     </w:t>
      </w:r>
    </w:p>
    <w:p w:rsidR="00ED2750" w:rsidRPr="00927541" w:rsidRDefault="00ED2750" w:rsidP="00D6087C">
      <w:pPr>
        <w:jc w:val="both"/>
        <w:rPr>
          <w:sz w:val="16"/>
          <w:szCs w:val="16"/>
        </w:rPr>
      </w:pPr>
      <w:r w:rsidRPr="00927541">
        <w:rPr>
          <w:sz w:val="16"/>
          <w:szCs w:val="16"/>
        </w:rPr>
        <w:tab/>
        <w:t xml:space="preserve">       Nom de l’employé</w:t>
      </w:r>
    </w:p>
    <w:p w:rsidR="00335C13" w:rsidRDefault="00D02F9C" w:rsidP="00335C13">
      <w:pPr>
        <w:tabs>
          <w:tab w:val="left" w:pos="1134"/>
          <w:tab w:val="right" w:pos="3402"/>
        </w:tabs>
        <w:spacing w:after="0"/>
        <w:jc w:val="both"/>
      </w:pPr>
      <w:r w:rsidRPr="00927541">
        <w:t xml:space="preserve">En vigueur : </w:t>
      </w:r>
      <w:r w:rsidRPr="00335C13">
        <w:rPr>
          <w:u w:val="single"/>
        </w:rPr>
        <w:t xml:space="preserve">xx </w:t>
      </w:r>
      <w:r w:rsidRPr="00335C13">
        <w:rPr>
          <w:u w:val="single"/>
        </w:rPr>
        <w:tab/>
      </w:r>
      <w:r w:rsidR="00335C13">
        <w:tab/>
      </w:r>
    </w:p>
    <w:p w:rsidR="00335C13" w:rsidRPr="00335C13" w:rsidRDefault="00335C13" w:rsidP="00335C13">
      <w:pPr>
        <w:tabs>
          <w:tab w:val="left" w:pos="1134"/>
          <w:tab w:val="right" w:pos="3402"/>
        </w:tabs>
        <w:spacing w:after="0"/>
        <w:jc w:val="both"/>
        <w:rPr>
          <w:sz w:val="16"/>
          <w:szCs w:val="16"/>
        </w:rPr>
      </w:pPr>
      <w:r>
        <w:tab/>
      </w:r>
      <w:r w:rsidRPr="00335C13">
        <w:rPr>
          <w:sz w:val="16"/>
          <w:szCs w:val="16"/>
        </w:rPr>
        <w:t>JJ/MM/AAAA</w:t>
      </w:r>
    </w:p>
    <w:p w:rsidR="00335C13" w:rsidRPr="00335C13" w:rsidRDefault="00335C13" w:rsidP="00335C13">
      <w:pPr>
        <w:tabs>
          <w:tab w:val="left" w:pos="1134"/>
          <w:tab w:val="right" w:pos="3402"/>
        </w:tabs>
        <w:spacing w:after="0"/>
        <w:jc w:val="both"/>
        <w:rPr>
          <w:sz w:val="16"/>
          <w:szCs w:val="16"/>
        </w:rPr>
      </w:pPr>
    </w:p>
    <w:p w:rsidR="00335C13" w:rsidRDefault="00D02F9C" w:rsidP="00335C13">
      <w:pPr>
        <w:tabs>
          <w:tab w:val="left" w:leader="underscore" w:pos="1134"/>
          <w:tab w:val="right" w:pos="3402"/>
        </w:tabs>
        <w:spacing w:after="0"/>
        <w:jc w:val="both"/>
        <w:rPr>
          <w:u w:val="single"/>
        </w:rPr>
      </w:pPr>
      <w:r w:rsidRPr="00927541">
        <w:t xml:space="preserve">Révisée le :  </w:t>
      </w:r>
      <w:r w:rsidR="00335C13" w:rsidRPr="00335C13">
        <w:rPr>
          <w:u w:val="single"/>
        </w:rPr>
        <w:t>xx</w:t>
      </w:r>
      <w:r w:rsidR="00335C13" w:rsidRPr="00335C13">
        <w:rPr>
          <w:u w:val="single"/>
        </w:rPr>
        <w:tab/>
      </w:r>
      <w:r w:rsidR="00335C13">
        <w:rPr>
          <w:u w:val="single"/>
        </w:rPr>
        <w:t xml:space="preserve">   </w:t>
      </w:r>
    </w:p>
    <w:p w:rsidR="00735DF3" w:rsidRPr="00335C13" w:rsidRDefault="00335C13" w:rsidP="00335C13">
      <w:pPr>
        <w:tabs>
          <w:tab w:val="left" w:leader="underscore" w:pos="1134"/>
          <w:tab w:val="right" w:pos="3402"/>
        </w:tabs>
        <w:spacing w:after="0"/>
        <w:jc w:val="both"/>
        <w:rPr>
          <w:sz w:val="16"/>
          <w:szCs w:val="16"/>
          <w:u w:val="single"/>
        </w:rPr>
      </w:pPr>
      <w:r>
        <w:rPr>
          <w:sz w:val="18"/>
        </w:rPr>
        <w:t xml:space="preserve">                          </w:t>
      </w:r>
      <w:r w:rsidR="00735DF3" w:rsidRPr="00335C13">
        <w:rPr>
          <w:sz w:val="16"/>
          <w:szCs w:val="16"/>
        </w:rPr>
        <w:t>JJ/MM/AAAA</w:t>
      </w:r>
      <w:r w:rsidR="00735DF3" w:rsidRPr="00335C13">
        <w:rPr>
          <w:sz w:val="16"/>
          <w:szCs w:val="16"/>
        </w:rPr>
        <w:tab/>
      </w:r>
    </w:p>
    <w:p w:rsidR="00A745CF" w:rsidRDefault="00A745CF" w:rsidP="00AC3866">
      <w:pPr>
        <w:pStyle w:val="Harclement"/>
        <w:sectPr w:rsidR="00A745CF" w:rsidSect="00E8219C">
          <w:headerReference w:type="default" r:id="rId11"/>
          <w:pgSz w:w="12240" w:h="15840"/>
          <w:pgMar w:top="993" w:right="1440" w:bottom="1276" w:left="1440" w:header="708" w:footer="290" w:gutter="0"/>
          <w:cols w:space="708"/>
          <w:docGrid w:linePitch="360"/>
        </w:sectPr>
      </w:pPr>
    </w:p>
    <w:p w:rsidR="00AC3866" w:rsidRPr="00927541" w:rsidRDefault="00AC3866" w:rsidP="00AC3866">
      <w:pPr>
        <w:pStyle w:val="Harclement"/>
      </w:pPr>
      <w:r w:rsidRPr="00927541">
        <w:lastRenderedPageBreak/>
        <w:t>ANNEXE</w:t>
      </w:r>
      <w:r w:rsidR="00AF5DDC" w:rsidRPr="00927541">
        <w:t xml:space="preserve"> 1 </w:t>
      </w:r>
      <w:r w:rsidR="00237F69" w:rsidRPr="00927541">
        <w:t>Mécanisme d’aide et de traitement des plaintes</w:t>
      </w:r>
    </w:p>
    <w:p w:rsidR="004858D3" w:rsidRPr="00927541" w:rsidRDefault="004858D3" w:rsidP="00D6087C">
      <w:pPr>
        <w:spacing w:before="120" w:after="120"/>
        <w:jc w:val="both"/>
      </w:pPr>
      <w:r w:rsidRPr="00927541">
        <w:t xml:space="preserve">L’employeur privilégie le traitement et le soutien des différentes situations à l’interne. Toutefois, il est possible de porter plainte en tout temps directement auprès de la CNESST (1 844 838-0808) dans un délai </w:t>
      </w:r>
      <w:r w:rsidR="00EB4A8A" w:rsidRPr="00927541">
        <w:rPr>
          <w:color w:val="1F497D"/>
        </w:rPr>
        <w:t>maximal de 2 ans de la dernière situation ou du dernier événement</w:t>
      </w:r>
      <w:r w:rsidR="00EB4A8A" w:rsidRPr="00927541">
        <w:t>.</w:t>
      </w:r>
    </w:p>
    <w:p w:rsidR="00926CEA" w:rsidRPr="00927541" w:rsidRDefault="00926CEA" w:rsidP="00D6087C">
      <w:pPr>
        <w:spacing w:before="120" w:after="120"/>
        <w:jc w:val="both"/>
      </w:pPr>
      <w:r w:rsidRPr="00927541">
        <w:t xml:space="preserve">En complément au point </w:t>
      </w:r>
      <w:r w:rsidR="00A745CF">
        <w:t>7</w:t>
      </w:r>
      <w:r w:rsidRPr="00927541">
        <w:t xml:space="preserve"> de la politique, le traitement de la plainte et les étapes de traitement sont les suivantes</w:t>
      </w:r>
      <w:r w:rsidR="00462607" w:rsidRPr="00927541">
        <w:t> :</w:t>
      </w:r>
    </w:p>
    <w:p w:rsidR="00462607" w:rsidRPr="00927541" w:rsidRDefault="00462607" w:rsidP="00462607">
      <w:pPr>
        <w:spacing w:after="0"/>
        <w:jc w:val="both"/>
        <w:rPr>
          <w:b/>
        </w:rPr>
      </w:pPr>
      <w:r w:rsidRPr="00927541">
        <w:rPr>
          <w:b/>
        </w:rPr>
        <w:t>Phase 1) Démarche d’</w:t>
      </w:r>
      <w:r w:rsidR="00237F69" w:rsidRPr="00927541">
        <w:rPr>
          <w:b/>
        </w:rPr>
        <w:t>auto conciliation</w:t>
      </w:r>
    </w:p>
    <w:p w:rsidR="00462607" w:rsidRPr="00927541" w:rsidRDefault="00462607" w:rsidP="00462607">
      <w:pPr>
        <w:spacing w:after="120"/>
        <w:jc w:val="both"/>
      </w:pPr>
      <w:r w:rsidRPr="00927541">
        <w:t xml:space="preserve">Lorsque la situation le permet, la personne qui croit subir du harcèlement psychologique ou sexuel devrait, dans un premier temps, aviser la personne présumée harceleur que son comportement est non désiré et qu’elle doit cesser immédiatement.  </w:t>
      </w:r>
    </w:p>
    <w:p w:rsidR="00237F69" w:rsidRPr="00927541" w:rsidRDefault="00462607" w:rsidP="004A60F1">
      <w:pPr>
        <w:spacing w:after="120"/>
        <w:jc w:val="both"/>
        <w:rPr>
          <w:b/>
        </w:rPr>
      </w:pPr>
      <w:r w:rsidRPr="00927541">
        <w:t>Lorsque cette démarche n’est pas souhaitée ou si le harcèlement se poursuit, la présumée victime</w:t>
      </w:r>
      <w:r w:rsidRPr="00927541" w:rsidDel="00ED6D33">
        <w:t xml:space="preserve"> </w:t>
      </w:r>
      <w:r w:rsidRPr="00927541">
        <w:t>devrait envisager de passer à l’étape d’une plainte et de signalement. Auparavant, il est proposé qu’elle mette par écrit le détail du ou des incidents, la date et ses suggestions pour corriger la situation.</w:t>
      </w:r>
    </w:p>
    <w:p w:rsidR="00462607" w:rsidRPr="00927541" w:rsidRDefault="00462607" w:rsidP="00462607">
      <w:pPr>
        <w:spacing w:after="0"/>
        <w:jc w:val="both"/>
        <w:rPr>
          <w:b/>
        </w:rPr>
      </w:pPr>
      <w:r w:rsidRPr="00927541">
        <w:rPr>
          <w:b/>
        </w:rPr>
        <w:t>Mécanisme d’aide et de plainte</w:t>
      </w:r>
    </w:p>
    <w:p w:rsidR="00462607" w:rsidRPr="00927541" w:rsidRDefault="00462607" w:rsidP="00462607">
      <w:pPr>
        <w:spacing w:before="120" w:after="0"/>
        <w:jc w:val="both"/>
        <w:rPr>
          <w:b/>
          <w:color w:val="FF0000"/>
        </w:rPr>
      </w:pPr>
      <w:r w:rsidRPr="00927541">
        <w:t>L’entreprise offre deux mécanismes de plaintes et signalements</w:t>
      </w:r>
      <w:r w:rsidR="00237F69" w:rsidRPr="00927541">
        <w:t xml:space="preserve"> </w:t>
      </w:r>
      <w:r w:rsidRPr="00927541">
        <w:t>: informel et formel. L’employé est libre de choisir l’un d’eux. Dans les deux cas, l’employé peut s’adresser à l’une des personnes-ressources mentionnées précédemment en toute confidentialité pour lui demander d’intervenir en vue de régler la situation rapidement.</w:t>
      </w:r>
    </w:p>
    <w:p w:rsidR="00F05852" w:rsidRPr="00927541" w:rsidRDefault="007155A6" w:rsidP="00D6087C">
      <w:pPr>
        <w:spacing w:before="120" w:after="0"/>
        <w:jc w:val="both"/>
        <w:rPr>
          <w:b/>
        </w:rPr>
      </w:pPr>
      <w:r w:rsidRPr="00927541">
        <w:rPr>
          <w:b/>
        </w:rPr>
        <w:t>Phase 2</w:t>
      </w:r>
      <w:r w:rsidR="00237F69" w:rsidRPr="00927541">
        <w:rPr>
          <w:b/>
        </w:rPr>
        <w:t>A</w:t>
      </w:r>
      <w:r w:rsidRPr="00927541">
        <w:rPr>
          <w:b/>
        </w:rPr>
        <w:t xml:space="preserve">) </w:t>
      </w:r>
      <w:r w:rsidR="00237F69" w:rsidRPr="00927541">
        <w:rPr>
          <w:b/>
        </w:rPr>
        <w:t xml:space="preserve">Mécanisme </w:t>
      </w:r>
      <w:r w:rsidR="00FF3FDC" w:rsidRPr="00927541">
        <w:rPr>
          <w:b/>
        </w:rPr>
        <w:t>informel</w:t>
      </w:r>
    </w:p>
    <w:p w:rsidR="00FF3FDC" w:rsidRPr="00927541" w:rsidRDefault="00F05852" w:rsidP="00D6087C">
      <w:pPr>
        <w:spacing w:after="120"/>
        <w:jc w:val="both"/>
        <w:rPr>
          <w:b/>
        </w:rPr>
      </w:pPr>
      <w:r w:rsidRPr="00927541">
        <w:t xml:space="preserve">Cette démarche confidentielle permet à l’employé qui se croit </w:t>
      </w:r>
      <w:r w:rsidR="00335C13" w:rsidRPr="00927541">
        <w:t>harceler</w:t>
      </w:r>
      <w:r w:rsidRPr="00927541">
        <w:t xml:space="preserve"> de porter plainte auprès de la ou des personnes</w:t>
      </w:r>
      <w:r w:rsidR="00F52883" w:rsidRPr="00927541">
        <w:t>-</w:t>
      </w:r>
      <w:r w:rsidR="00FD7E6A" w:rsidRPr="00927541">
        <w:t>ressources</w:t>
      </w:r>
      <w:r w:rsidRPr="00927541">
        <w:t xml:space="preserve"> identifiées par l’entreprise pour écouter la </w:t>
      </w:r>
      <w:r w:rsidR="00237F69" w:rsidRPr="00927541">
        <w:t xml:space="preserve">présumée </w:t>
      </w:r>
      <w:r w:rsidRPr="00927541">
        <w:t>victime</w:t>
      </w:r>
      <w:r w:rsidR="00237F69" w:rsidRPr="00927541">
        <w:t xml:space="preserve">. Cette discussion vise à évaluer </w:t>
      </w:r>
      <w:r w:rsidRPr="00927541">
        <w:rPr>
          <w:b/>
        </w:rPr>
        <w:t xml:space="preserve">la recevabilité de la plainte et </w:t>
      </w:r>
      <w:r w:rsidR="00237F69" w:rsidRPr="00927541">
        <w:rPr>
          <w:b/>
        </w:rPr>
        <w:t>d</w:t>
      </w:r>
      <w:r w:rsidRPr="00927541">
        <w:rPr>
          <w:b/>
        </w:rPr>
        <w:t>'informe</w:t>
      </w:r>
      <w:r w:rsidR="00E40F42" w:rsidRPr="00927541">
        <w:rPr>
          <w:b/>
        </w:rPr>
        <w:t>r</w:t>
      </w:r>
      <w:r w:rsidRPr="00927541">
        <w:rPr>
          <w:b/>
        </w:rPr>
        <w:t xml:space="preserve"> </w:t>
      </w:r>
      <w:r w:rsidR="00237F69" w:rsidRPr="00927541">
        <w:rPr>
          <w:b/>
        </w:rPr>
        <w:t xml:space="preserve">la présumée victime </w:t>
      </w:r>
      <w:r w:rsidRPr="00927541">
        <w:rPr>
          <w:b/>
        </w:rPr>
        <w:t>de</w:t>
      </w:r>
      <w:r w:rsidR="00237F69" w:rsidRPr="00927541">
        <w:rPr>
          <w:b/>
        </w:rPr>
        <w:t xml:space="preserve"> ses</w:t>
      </w:r>
      <w:r w:rsidRPr="00927541">
        <w:rPr>
          <w:b/>
        </w:rPr>
        <w:t xml:space="preserve"> droits et recours possibles.</w:t>
      </w:r>
    </w:p>
    <w:p w:rsidR="00FD7E6A" w:rsidRPr="00927541" w:rsidRDefault="00FD7E6A" w:rsidP="00D6087C">
      <w:pPr>
        <w:spacing w:after="120"/>
        <w:jc w:val="both"/>
      </w:pPr>
      <w:r w:rsidRPr="00927541">
        <w:t>Cette personne</w:t>
      </w:r>
      <w:r w:rsidR="00F52883" w:rsidRPr="00927541">
        <w:t>-</w:t>
      </w:r>
      <w:r w:rsidRPr="00927541">
        <w:t>ressource, informée de la situation, peut proposer des solutions à la présumée victime</w:t>
      </w:r>
      <w:r w:rsidR="002214F5" w:rsidRPr="00927541">
        <w:t xml:space="preserve">, </w:t>
      </w:r>
      <w:r w:rsidRPr="00927541">
        <w:t>dont</w:t>
      </w:r>
      <w:r w:rsidR="00E40F42" w:rsidRPr="00927541">
        <w:t xml:space="preserve"> </w:t>
      </w:r>
      <w:r w:rsidRPr="00927541">
        <w:t xml:space="preserve">une médiation. À défaut de médiation entre les parties, </w:t>
      </w:r>
      <w:r w:rsidR="00237F69" w:rsidRPr="00927541">
        <w:t>de</w:t>
      </w:r>
      <w:r w:rsidRPr="00927541">
        <w:t xml:space="preserve"> la satisfaction de la présumée victime </w:t>
      </w:r>
      <w:r w:rsidR="00237F69" w:rsidRPr="00927541">
        <w:t>ou</w:t>
      </w:r>
      <w:r w:rsidRPr="00927541">
        <w:t xml:space="preserve"> si </w:t>
      </w:r>
      <w:r w:rsidR="00237F69" w:rsidRPr="00927541">
        <w:t xml:space="preserve">celle-ci </w:t>
      </w:r>
      <w:r w:rsidRPr="00927541">
        <w:t>ne croit pas être en mesure de régler seule la situation dénoncée, elle doit alors décider si elle souhaite que son employeur intervienne pour éliminer la source de harcèlement.</w:t>
      </w:r>
    </w:p>
    <w:p w:rsidR="0065437C" w:rsidRPr="00927541" w:rsidRDefault="00FD7E6A" w:rsidP="00D6087C">
      <w:pPr>
        <w:spacing w:after="0"/>
        <w:jc w:val="both"/>
      </w:pPr>
      <w:r w:rsidRPr="00927541">
        <w:t>La présumée victime doit alors déposer une plainte formelle à cet égard.</w:t>
      </w:r>
    </w:p>
    <w:p w:rsidR="00AC3866" w:rsidRPr="00927541" w:rsidRDefault="007155A6" w:rsidP="00AC3866">
      <w:pPr>
        <w:spacing w:before="120" w:after="0"/>
        <w:jc w:val="both"/>
        <w:rPr>
          <w:b/>
        </w:rPr>
      </w:pPr>
      <w:r w:rsidRPr="00927541">
        <w:rPr>
          <w:b/>
        </w:rPr>
        <w:t xml:space="preserve">Phase </w:t>
      </w:r>
      <w:r w:rsidR="00237F69" w:rsidRPr="00927541">
        <w:rPr>
          <w:b/>
        </w:rPr>
        <w:t>2B</w:t>
      </w:r>
      <w:r w:rsidRPr="00927541">
        <w:rPr>
          <w:b/>
        </w:rPr>
        <w:t xml:space="preserve">) </w:t>
      </w:r>
      <w:r w:rsidR="00237F69" w:rsidRPr="00927541">
        <w:rPr>
          <w:b/>
        </w:rPr>
        <w:t xml:space="preserve">Mécanisme </w:t>
      </w:r>
      <w:r w:rsidR="00AC3866" w:rsidRPr="00927541">
        <w:rPr>
          <w:b/>
        </w:rPr>
        <w:t>formel</w:t>
      </w:r>
    </w:p>
    <w:p w:rsidR="00237F69" w:rsidRPr="00927541" w:rsidRDefault="003C30BD" w:rsidP="00D91774">
      <w:pPr>
        <w:spacing w:after="120"/>
        <w:jc w:val="both"/>
      </w:pPr>
      <w:r w:rsidRPr="00927541">
        <w:t xml:space="preserve">La présumée victime </w:t>
      </w:r>
      <w:r w:rsidRPr="00927541">
        <w:rPr>
          <w:b/>
        </w:rPr>
        <w:t>dépose une plainte formelle</w:t>
      </w:r>
      <w:r w:rsidRPr="00927541">
        <w:t>.</w:t>
      </w:r>
      <w:r w:rsidR="00ED6D33" w:rsidRPr="00927541">
        <w:t xml:space="preserve"> </w:t>
      </w:r>
      <w:r w:rsidR="002F3A31" w:rsidRPr="00927541">
        <w:t>Le formulaire de plainte est joint en annexe</w:t>
      </w:r>
      <w:r w:rsidR="00AF5DDC" w:rsidRPr="00927541">
        <w:t xml:space="preserve"> 2</w:t>
      </w:r>
      <w:r w:rsidR="002F3A31" w:rsidRPr="00927541">
        <w:t xml:space="preserve">. </w:t>
      </w:r>
    </w:p>
    <w:p w:rsidR="00CB5B1F" w:rsidRPr="00927541" w:rsidRDefault="00E40F42" w:rsidP="00D6087C">
      <w:pPr>
        <w:spacing w:after="120"/>
        <w:jc w:val="both"/>
      </w:pPr>
      <w:r w:rsidRPr="00927541">
        <w:t>L’employeur signe et date pour attester la réception de la plainte et remet une copie du document au plaignant.</w:t>
      </w:r>
      <w:r w:rsidR="002F3A31" w:rsidRPr="00927541">
        <w:t xml:space="preserve"> L’employeur peut recourir à une personne-ressource interne ou externe afin de procéder à une médiation ou une enquête. Si l’employeur est visé par la plainte</w:t>
      </w:r>
      <w:r w:rsidR="00377824" w:rsidRPr="00927541">
        <w:t xml:space="preserve"> et qu’il agit en tant que personne-ressource responsable unique de la présente politique</w:t>
      </w:r>
      <w:r w:rsidR="002F3A31" w:rsidRPr="00927541">
        <w:t xml:space="preserve">, </w:t>
      </w:r>
      <w:r w:rsidR="00377824" w:rsidRPr="00927541">
        <w:t xml:space="preserve">la </w:t>
      </w:r>
      <w:r w:rsidR="00237F69" w:rsidRPr="00927541">
        <w:t>présumée victime</w:t>
      </w:r>
      <w:r w:rsidR="00377824" w:rsidRPr="00927541">
        <w:t xml:space="preserve"> est invitée à déposer une plainte écrite à la CNESST. Les délais et modes de traitement de la plainte deviendront alors du ressort de la CNESST.</w:t>
      </w:r>
    </w:p>
    <w:p w:rsidR="00CE6147" w:rsidRPr="00927541" w:rsidRDefault="00CE6147" w:rsidP="00BC2085">
      <w:pPr>
        <w:spacing w:after="120"/>
        <w:jc w:val="both"/>
      </w:pPr>
    </w:p>
    <w:p w:rsidR="00335C13" w:rsidRDefault="00335C13" w:rsidP="00BC2085">
      <w:pPr>
        <w:spacing w:after="120"/>
        <w:jc w:val="both"/>
        <w:rPr>
          <w:b/>
        </w:rPr>
      </w:pPr>
    </w:p>
    <w:p w:rsidR="004858D3" w:rsidRPr="00927541" w:rsidRDefault="004858D3" w:rsidP="00BC2085">
      <w:pPr>
        <w:spacing w:after="120"/>
        <w:jc w:val="both"/>
        <w:rPr>
          <w:b/>
        </w:rPr>
      </w:pPr>
      <w:r w:rsidRPr="00927541">
        <w:rPr>
          <w:b/>
        </w:rPr>
        <w:lastRenderedPageBreak/>
        <w:t>Étapes de résolution du problème</w:t>
      </w:r>
    </w:p>
    <w:p w:rsidR="003C30BD" w:rsidRPr="00927541" w:rsidRDefault="003C30BD" w:rsidP="00D6087C">
      <w:pPr>
        <w:spacing w:after="0"/>
        <w:jc w:val="both"/>
        <w:rPr>
          <w:b/>
        </w:rPr>
      </w:pPr>
      <w:r w:rsidRPr="00927541">
        <w:rPr>
          <w:b/>
        </w:rPr>
        <w:t>La médiation</w:t>
      </w:r>
    </w:p>
    <w:p w:rsidR="003C30BD" w:rsidRPr="00927541" w:rsidRDefault="003C30BD" w:rsidP="00BC2085">
      <w:pPr>
        <w:spacing w:line="240" w:lineRule="auto"/>
        <w:jc w:val="both"/>
      </w:pPr>
      <w:r w:rsidRPr="00927541">
        <w:t>L</w:t>
      </w:r>
      <w:r w:rsidR="002214F5" w:rsidRPr="00927541">
        <w:t>a</w:t>
      </w:r>
      <w:r w:rsidRPr="00927541">
        <w:t xml:space="preserve"> </w:t>
      </w:r>
      <w:r w:rsidR="00315DE9" w:rsidRPr="00927541">
        <w:t>personne-ressource désignée pour intervenir concernant la plainte ou le signalement peut offrir</w:t>
      </w:r>
      <w:r w:rsidRPr="00927541">
        <w:t xml:space="preserve"> à chaque partie la possibilité de résoudre la situation par la médiation. Si l'une ou </w:t>
      </w:r>
      <w:r w:rsidR="00315DE9" w:rsidRPr="00927541">
        <w:t>l’autre</w:t>
      </w:r>
      <w:r w:rsidRPr="00927541">
        <w:t xml:space="preserve"> des parties refuse cette proposition, </w:t>
      </w:r>
      <w:r w:rsidR="00377824" w:rsidRPr="00927541">
        <w:t>le dossier passe à la prochaine phase</w:t>
      </w:r>
      <w:r w:rsidR="00402682" w:rsidRPr="00927541">
        <w:t xml:space="preserve">, </w:t>
      </w:r>
      <w:r w:rsidR="00CE6147" w:rsidRPr="00927541">
        <w:t>soit l’enquête</w:t>
      </w:r>
      <w:r w:rsidRPr="00927541">
        <w:t>. Le médiateur ne peut être enquêteur et vice-versa.</w:t>
      </w:r>
    </w:p>
    <w:p w:rsidR="003C30BD" w:rsidRPr="00927541" w:rsidRDefault="003C30BD" w:rsidP="00BC2085">
      <w:pPr>
        <w:spacing w:line="240" w:lineRule="auto"/>
        <w:jc w:val="both"/>
      </w:pPr>
      <w:r w:rsidRPr="00927541">
        <w:t>En tout temps, les parties peuvent faire appel à la médiation en remettant une demande écrite et sign</w:t>
      </w:r>
      <w:r w:rsidR="00402682" w:rsidRPr="00927541">
        <w:t>ée</w:t>
      </w:r>
      <w:r w:rsidRPr="00927541">
        <w:t xml:space="preserve"> à cet effet au responsable de la politique.</w:t>
      </w:r>
    </w:p>
    <w:p w:rsidR="003C30BD" w:rsidRPr="00927541" w:rsidRDefault="003C30BD" w:rsidP="00BC2085">
      <w:pPr>
        <w:spacing w:line="240" w:lineRule="auto"/>
        <w:jc w:val="both"/>
      </w:pPr>
      <w:r w:rsidRPr="00927541">
        <w:t xml:space="preserve">Un médiateur </w:t>
      </w:r>
      <w:r w:rsidR="002348A9" w:rsidRPr="00927541">
        <w:t>compétent</w:t>
      </w:r>
      <w:r w:rsidRPr="00927541">
        <w:t xml:space="preserve"> est nommé par le responsable de la politique. Le médiateur a pour rôle d'amener les parties à s'entendre sur une solution. L'entente finale est écrite et signée par les deux parties. De plus, elle mentionne les détails sur les moyens de résolution convenus. </w:t>
      </w:r>
      <w:r w:rsidR="00BA05DC" w:rsidRPr="00927541">
        <w:t>L</w:t>
      </w:r>
      <w:r w:rsidR="002214F5" w:rsidRPr="00927541">
        <w:t>a</w:t>
      </w:r>
      <w:r w:rsidR="00BA05DC" w:rsidRPr="00927541">
        <w:t xml:space="preserve"> personne-ressource désignée </w:t>
      </w:r>
      <w:r w:rsidRPr="00927541">
        <w:t>peut assurer un rôle de suivi et intervenir si nécessaire. Cette entente demeure confidentielle</w:t>
      </w:r>
      <w:r w:rsidR="00402682" w:rsidRPr="00927541">
        <w:t>,</w:t>
      </w:r>
      <w:r w:rsidRPr="00927541">
        <w:t xml:space="preserve"> sauf s'il en est décidé autrement par les parties.</w:t>
      </w:r>
    </w:p>
    <w:p w:rsidR="008D4142" w:rsidRPr="00927541" w:rsidRDefault="003C30BD" w:rsidP="00D6087C">
      <w:pPr>
        <w:spacing w:after="0"/>
        <w:jc w:val="both"/>
        <w:rPr>
          <w:b/>
        </w:rPr>
      </w:pPr>
      <w:r w:rsidRPr="00927541">
        <w:rPr>
          <w:b/>
        </w:rPr>
        <w:t>L’enquête</w:t>
      </w:r>
    </w:p>
    <w:p w:rsidR="003C30BD" w:rsidRPr="00927541" w:rsidRDefault="00AB29AF" w:rsidP="00BC2085">
      <w:pPr>
        <w:spacing w:after="120" w:line="240" w:lineRule="auto"/>
        <w:jc w:val="both"/>
      </w:pPr>
      <w:r w:rsidRPr="00927541">
        <w:t>L</w:t>
      </w:r>
      <w:r w:rsidR="004858D3" w:rsidRPr="00927541">
        <w:t xml:space="preserve">e responsable de la politique </w:t>
      </w:r>
      <w:r w:rsidR="003C30BD" w:rsidRPr="00927541">
        <w:t xml:space="preserve">peut enquêter </w:t>
      </w:r>
      <w:r w:rsidR="004858D3" w:rsidRPr="00927541">
        <w:t>lui</w:t>
      </w:r>
      <w:r w:rsidR="003C30BD" w:rsidRPr="00927541">
        <w:t xml:space="preserve">-même, nommer un enquêteur, </w:t>
      </w:r>
      <w:r w:rsidR="00402682" w:rsidRPr="00927541">
        <w:t xml:space="preserve">ou </w:t>
      </w:r>
      <w:r w:rsidRPr="00927541">
        <w:t>recourir</w:t>
      </w:r>
      <w:r w:rsidR="003C30BD" w:rsidRPr="00927541">
        <w:t xml:space="preserve"> à un</w:t>
      </w:r>
      <w:r w:rsidRPr="00927541">
        <w:t>e ressource</w:t>
      </w:r>
      <w:r w:rsidR="003C30BD" w:rsidRPr="00927541">
        <w:t xml:space="preserve"> externe </w:t>
      </w:r>
      <w:r w:rsidRPr="00927541">
        <w:t>compétente</w:t>
      </w:r>
      <w:r w:rsidR="003C30BD" w:rsidRPr="00927541">
        <w:t>.</w:t>
      </w:r>
    </w:p>
    <w:p w:rsidR="003C30BD" w:rsidRPr="00927541" w:rsidRDefault="003C30BD" w:rsidP="00BC2085">
      <w:pPr>
        <w:spacing w:line="240" w:lineRule="auto"/>
        <w:jc w:val="both"/>
      </w:pPr>
      <w:r w:rsidRPr="00927541">
        <w:t>L'enquête est un processus confidentiel et respectueux des personnes concernées par la plainte. L'enquête débute le plus rapidement possible afin de tenter d'éviter de porter préjudice aux parties impliquées.</w:t>
      </w:r>
    </w:p>
    <w:p w:rsidR="003C30BD" w:rsidRPr="00927541" w:rsidRDefault="003C30BD" w:rsidP="00BC2085">
      <w:pPr>
        <w:spacing w:after="120" w:line="240" w:lineRule="auto"/>
        <w:jc w:val="both"/>
      </w:pPr>
      <w:r w:rsidRPr="00927541">
        <w:t xml:space="preserve">Si l'enquêteur le juge approprié, notamment lorsque la gravité des circonstances le justifie, il peut demander à </w:t>
      </w:r>
      <w:r w:rsidR="00AB29AF" w:rsidRPr="00927541">
        <w:t>l’autorité</w:t>
      </w:r>
      <w:r w:rsidRPr="00927541">
        <w:t xml:space="preserve"> compétente que certaines mesures soient prises pendant l'enquête (ex. : mesures intérimaires) afin de poursuivre l'enquête. Par exemple, la mesure pourrait être la suspension administrative du présumé harceleur.</w:t>
      </w:r>
    </w:p>
    <w:p w:rsidR="003C30BD" w:rsidRPr="00927541" w:rsidRDefault="003C30BD" w:rsidP="00193911">
      <w:pPr>
        <w:spacing w:after="0"/>
        <w:jc w:val="both"/>
      </w:pPr>
      <w:r w:rsidRPr="00927541">
        <w:t>L'enquêteur doit :</w:t>
      </w:r>
    </w:p>
    <w:p w:rsidR="003C30BD" w:rsidRPr="00927541" w:rsidRDefault="003C30BD" w:rsidP="00BC2085">
      <w:pPr>
        <w:pStyle w:val="Paragraphedeliste"/>
        <w:numPr>
          <w:ilvl w:val="0"/>
          <w:numId w:val="5"/>
        </w:numPr>
        <w:ind w:left="425" w:hanging="153"/>
        <w:jc w:val="both"/>
      </w:pPr>
      <w:r w:rsidRPr="00927541">
        <w:t>Aviser les deux parties de leurs droits et de leurs responsabilités</w:t>
      </w:r>
      <w:r w:rsidR="00402682" w:rsidRPr="00927541">
        <w:t xml:space="preserve"> </w:t>
      </w:r>
      <w:r w:rsidRPr="00927541">
        <w:t>;</w:t>
      </w:r>
    </w:p>
    <w:p w:rsidR="003C30BD" w:rsidRPr="00927541" w:rsidRDefault="003C30BD" w:rsidP="00BC2085">
      <w:pPr>
        <w:pStyle w:val="Paragraphedeliste"/>
        <w:numPr>
          <w:ilvl w:val="0"/>
          <w:numId w:val="5"/>
        </w:numPr>
        <w:ind w:left="425" w:hanging="153"/>
        <w:jc w:val="both"/>
      </w:pPr>
      <w:r w:rsidRPr="00927541">
        <w:t>Rencontrer chacune des parties et les témoins séparément. D'abord, il doit rencontrer la personne plaignante puis le présumé harceleur. En tout temps, les parties peuvent être accompagnées d'une personne de leur choix</w:t>
      </w:r>
      <w:r w:rsidR="00402682" w:rsidRPr="00927541">
        <w:t xml:space="preserve"> </w:t>
      </w:r>
      <w:r w:rsidRPr="00927541">
        <w:t>;</w:t>
      </w:r>
    </w:p>
    <w:p w:rsidR="003C30BD" w:rsidRPr="00927541" w:rsidRDefault="003C30BD" w:rsidP="00BC2085">
      <w:pPr>
        <w:pStyle w:val="Paragraphedeliste"/>
        <w:numPr>
          <w:ilvl w:val="0"/>
          <w:numId w:val="5"/>
        </w:numPr>
        <w:spacing w:after="120"/>
        <w:ind w:left="425" w:hanging="153"/>
        <w:jc w:val="both"/>
      </w:pPr>
      <w:r w:rsidRPr="00927541">
        <w:t xml:space="preserve">Recueillir </w:t>
      </w:r>
      <w:r w:rsidR="00E460A2" w:rsidRPr="00927541">
        <w:t xml:space="preserve">au besoin </w:t>
      </w:r>
      <w:r w:rsidRPr="00927541">
        <w:t>les déclarations écrites et signées de chacune des parties ainsi que des témoins.</w:t>
      </w:r>
    </w:p>
    <w:p w:rsidR="003C30BD" w:rsidRPr="00927541" w:rsidRDefault="008E6CE1" w:rsidP="00D6087C">
      <w:pPr>
        <w:spacing w:after="60"/>
        <w:jc w:val="both"/>
        <w:rPr>
          <w:b/>
        </w:rPr>
      </w:pPr>
      <w:r w:rsidRPr="00927541">
        <w:rPr>
          <w:b/>
        </w:rPr>
        <w:t>Le r</w:t>
      </w:r>
      <w:r w:rsidR="003C30BD" w:rsidRPr="00927541">
        <w:rPr>
          <w:b/>
        </w:rPr>
        <w:t>apport d'enquête</w:t>
      </w:r>
    </w:p>
    <w:p w:rsidR="003C30BD" w:rsidRPr="00927541" w:rsidRDefault="003C30BD" w:rsidP="00D6087C">
      <w:pPr>
        <w:spacing w:after="0"/>
        <w:jc w:val="both"/>
      </w:pPr>
      <w:r w:rsidRPr="00927541">
        <w:t>L'enquêteur doit :</w:t>
      </w:r>
    </w:p>
    <w:p w:rsidR="003C30BD" w:rsidRPr="00927541" w:rsidRDefault="003C30BD" w:rsidP="00D6087C">
      <w:pPr>
        <w:pStyle w:val="Paragraphedeliste"/>
        <w:numPr>
          <w:ilvl w:val="0"/>
          <w:numId w:val="5"/>
        </w:numPr>
        <w:ind w:left="426" w:hanging="153"/>
        <w:jc w:val="both"/>
      </w:pPr>
      <w:r w:rsidRPr="00927541">
        <w:t xml:space="preserve">Produire un rapport d'enquête écrit faisant état de </w:t>
      </w:r>
      <w:r w:rsidR="00402682" w:rsidRPr="00927541">
        <w:t>l</w:t>
      </w:r>
      <w:r w:rsidRPr="00927541">
        <w:t>'analyse des preuves et de la conclusion de l'enquête</w:t>
      </w:r>
      <w:r w:rsidR="00402682" w:rsidRPr="00927541">
        <w:t xml:space="preserve"> </w:t>
      </w:r>
      <w:r w:rsidRPr="00927541">
        <w:t>;</w:t>
      </w:r>
    </w:p>
    <w:p w:rsidR="003C30BD" w:rsidRPr="00927541" w:rsidRDefault="003C30BD" w:rsidP="00D6087C">
      <w:pPr>
        <w:pStyle w:val="Paragraphedeliste"/>
        <w:numPr>
          <w:ilvl w:val="0"/>
          <w:numId w:val="5"/>
        </w:numPr>
        <w:ind w:left="426" w:hanging="153"/>
        <w:jc w:val="both"/>
      </w:pPr>
      <w:r w:rsidRPr="00927541">
        <w:t>Remettre son rapport au responsable de la politique désigné dans les 30 jours de sa nomination</w:t>
      </w:r>
      <w:r w:rsidR="00402682" w:rsidRPr="00927541">
        <w:t>,</w:t>
      </w:r>
      <w:r w:rsidRPr="00927541">
        <w:t xml:space="preserve"> à moins de circonstances exceptionnelles</w:t>
      </w:r>
      <w:r w:rsidR="00402682" w:rsidRPr="00927541">
        <w:t xml:space="preserve"> </w:t>
      </w:r>
      <w:r w:rsidRPr="00927541">
        <w:t>;</w:t>
      </w:r>
    </w:p>
    <w:p w:rsidR="003C30BD" w:rsidRPr="00927541" w:rsidRDefault="003C30BD" w:rsidP="00D6087C">
      <w:pPr>
        <w:pStyle w:val="Paragraphedeliste"/>
        <w:numPr>
          <w:ilvl w:val="0"/>
          <w:numId w:val="5"/>
        </w:numPr>
        <w:ind w:left="426" w:hanging="153"/>
        <w:jc w:val="both"/>
      </w:pPr>
      <w:r w:rsidRPr="00927541">
        <w:t>Énoncer dans son rapport la version des faits des parties, les preuves recueillies, les témoignages reçus, son analyse, ses conclusions et ses recommandations, s'il y a lieu</w:t>
      </w:r>
      <w:r w:rsidR="00402682" w:rsidRPr="00927541">
        <w:t xml:space="preserve"> </w:t>
      </w:r>
      <w:r w:rsidRPr="00927541">
        <w:t>;</w:t>
      </w:r>
    </w:p>
    <w:p w:rsidR="00CE6147" w:rsidRPr="00927541" w:rsidRDefault="003C30BD" w:rsidP="00CE6147">
      <w:pPr>
        <w:pStyle w:val="Paragraphedeliste"/>
        <w:numPr>
          <w:ilvl w:val="0"/>
          <w:numId w:val="5"/>
        </w:numPr>
        <w:spacing w:after="120"/>
        <w:ind w:left="425" w:hanging="153"/>
        <w:jc w:val="both"/>
      </w:pPr>
      <w:r w:rsidRPr="00927541">
        <w:t xml:space="preserve">Demander par écrit </w:t>
      </w:r>
      <w:r w:rsidR="00E40F42" w:rsidRPr="00927541">
        <w:t xml:space="preserve">à la </w:t>
      </w:r>
      <w:r w:rsidR="00E460A2" w:rsidRPr="00927541">
        <w:t xml:space="preserve">personne-ressource désignée pour intervenir concernant la plainte </w:t>
      </w:r>
      <w:r w:rsidRPr="00927541">
        <w:t>tout délai supplémentaire nécessaire pour compiler son rapport.</w:t>
      </w:r>
    </w:p>
    <w:p w:rsidR="003C30BD" w:rsidRPr="00927541" w:rsidRDefault="008E6CE1" w:rsidP="00D6087C">
      <w:pPr>
        <w:spacing w:after="60"/>
        <w:jc w:val="both"/>
        <w:rPr>
          <w:b/>
        </w:rPr>
      </w:pPr>
      <w:r w:rsidRPr="00927541">
        <w:rPr>
          <w:b/>
        </w:rPr>
        <w:t xml:space="preserve">La </w:t>
      </w:r>
      <w:r w:rsidR="004858D3" w:rsidRPr="00927541">
        <w:rPr>
          <w:b/>
        </w:rPr>
        <w:t xml:space="preserve"> </w:t>
      </w:r>
      <w:r w:rsidRPr="00927541">
        <w:rPr>
          <w:b/>
        </w:rPr>
        <w:t>d</w:t>
      </w:r>
      <w:r w:rsidR="003C30BD" w:rsidRPr="00927541">
        <w:rPr>
          <w:b/>
        </w:rPr>
        <w:t>écision et sanction</w:t>
      </w:r>
    </w:p>
    <w:p w:rsidR="00237F69" w:rsidRPr="00927541" w:rsidRDefault="003C30BD" w:rsidP="004A60F1">
      <w:pPr>
        <w:jc w:val="both"/>
        <w:rPr>
          <w:rFonts w:ascii="Quorum Md BT" w:hAnsi="Quorum Md BT"/>
          <w:b/>
          <w:smallCaps/>
          <w:color w:val="FFFFFF" w:themeColor="background1"/>
          <w:sz w:val="24"/>
          <w:szCs w:val="24"/>
        </w:rPr>
      </w:pPr>
      <w:r w:rsidRPr="00927541">
        <w:t xml:space="preserve">À la suite de la réception du rapport d'enquête, le responsable de la </w:t>
      </w:r>
      <w:r w:rsidR="00402682" w:rsidRPr="00927541">
        <w:t>p</w:t>
      </w:r>
      <w:r w:rsidRPr="00927541">
        <w:t>olitique doit</w:t>
      </w:r>
      <w:r w:rsidR="00402682" w:rsidRPr="00927541">
        <w:t>,</w:t>
      </w:r>
      <w:r w:rsidRPr="00927541">
        <w:t xml:space="preserve"> dans les plus brefs délais</w:t>
      </w:r>
      <w:r w:rsidR="00402682" w:rsidRPr="00927541">
        <w:t>,</w:t>
      </w:r>
      <w:r w:rsidRPr="00927541">
        <w:t xml:space="preserve"> aviser par écrit chacune des parties de la décision prise, soit </w:t>
      </w:r>
      <w:r w:rsidR="00402682" w:rsidRPr="00927541">
        <w:t>l’</w:t>
      </w:r>
      <w:r w:rsidRPr="00927541">
        <w:t xml:space="preserve">acceptation ou </w:t>
      </w:r>
      <w:r w:rsidR="00402682" w:rsidRPr="00927541">
        <w:t xml:space="preserve">le </w:t>
      </w:r>
      <w:r w:rsidRPr="00927541">
        <w:t>rejet de la plainte.</w:t>
      </w:r>
      <w:r w:rsidR="00237F69" w:rsidRPr="00927541">
        <w:br w:type="page"/>
      </w:r>
    </w:p>
    <w:p w:rsidR="00AF5DDC" w:rsidRPr="00927541" w:rsidRDefault="00AF5DDC" w:rsidP="00AF5DDC">
      <w:pPr>
        <w:pStyle w:val="Harclement"/>
      </w:pPr>
      <w:r w:rsidRPr="00927541">
        <w:lastRenderedPageBreak/>
        <w:t xml:space="preserve">ANNEXE 2 </w:t>
      </w:r>
      <w:r w:rsidR="00237F69" w:rsidRPr="00927541">
        <w:t>Formulaire de plainte contre le harcèlement</w:t>
      </w:r>
    </w:p>
    <w:p w:rsidR="00AF5DDC" w:rsidRPr="00927541" w:rsidRDefault="00AF5DDC" w:rsidP="00D91774">
      <w:pPr>
        <w:tabs>
          <w:tab w:val="left" w:pos="4395"/>
          <w:tab w:val="right" w:leader="underscore" w:pos="9072"/>
        </w:tabs>
      </w:pPr>
      <w:r w:rsidRPr="00927541">
        <w:t xml:space="preserve">Par la présente, je désire porter plainte contre : </w:t>
      </w:r>
      <w:r w:rsidRPr="00927541">
        <w:tab/>
      </w:r>
      <w:r w:rsidRPr="00927541">
        <w:tab/>
      </w:r>
    </w:p>
    <w:p w:rsidR="00AF5DDC" w:rsidRPr="00927541" w:rsidRDefault="00AF5DDC" w:rsidP="00D91774">
      <w:pPr>
        <w:tabs>
          <w:tab w:val="left" w:leader="underscore" w:pos="5245"/>
          <w:tab w:val="right" w:leader="underscore" w:pos="9072"/>
        </w:tabs>
      </w:pPr>
      <w:r w:rsidRPr="00927541">
        <w:t xml:space="preserve">Nom(s) de la ou des personne(s) à l’origine de la plainte : </w:t>
      </w:r>
      <w:r w:rsidRPr="00927541">
        <w:tab/>
      </w:r>
      <w:r w:rsidRPr="00927541">
        <w:tab/>
      </w:r>
    </w:p>
    <w:p w:rsidR="00AF5DDC" w:rsidRPr="00927541" w:rsidRDefault="00AF5DDC" w:rsidP="00D91774">
      <w:pPr>
        <w:tabs>
          <w:tab w:val="left" w:leader="underscore" w:pos="0"/>
          <w:tab w:val="right" w:leader="underscore" w:pos="9072"/>
        </w:tabs>
      </w:pPr>
      <w:r w:rsidRPr="00927541">
        <w:tab/>
      </w:r>
      <w:r w:rsidRPr="00927541">
        <w:tab/>
      </w:r>
    </w:p>
    <w:p w:rsidR="00AF5DDC" w:rsidRPr="00927541" w:rsidRDefault="00AF5DDC" w:rsidP="00D91774">
      <w:pPr>
        <w:tabs>
          <w:tab w:val="left" w:leader="underscore" w:pos="0"/>
          <w:tab w:val="right" w:leader="underscore" w:pos="9072"/>
        </w:tabs>
      </w:pPr>
      <w:r w:rsidRPr="00927541">
        <w:t>Fonction de cette ou ces personne(s) :</w:t>
      </w:r>
      <w:r w:rsidRPr="00927541">
        <w:tab/>
      </w:r>
    </w:p>
    <w:p w:rsidR="00AF5DDC" w:rsidRPr="00927541" w:rsidRDefault="00AF5DDC" w:rsidP="00D91774">
      <w:pPr>
        <w:tabs>
          <w:tab w:val="left" w:leader="underscore" w:pos="0"/>
          <w:tab w:val="left" w:leader="underscore" w:pos="4111"/>
          <w:tab w:val="right" w:leader="underscore" w:pos="9072"/>
        </w:tabs>
      </w:pPr>
      <w:r w:rsidRPr="00927541">
        <w:t xml:space="preserve">Date du dernier événement relié à la plainte :  </w:t>
      </w:r>
      <w:r w:rsidRPr="00927541">
        <w:tab/>
      </w:r>
      <w:r w:rsidRPr="00927541">
        <w:tab/>
      </w:r>
    </w:p>
    <w:p w:rsidR="00AF5DDC" w:rsidRPr="00927541" w:rsidRDefault="00AF5DDC" w:rsidP="00D91774">
      <w:pPr>
        <w:tabs>
          <w:tab w:val="left" w:leader="underscore" w:pos="0"/>
          <w:tab w:val="right" w:leader="underscore" w:pos="9072"/>
        </w:tabs>
      </w:pPr>
      <w:r w:rsidRPr="00927541">
        <w:t>Moment ou heure approximative :</w:t>
      </w:r>
      <w:r w:rsidRPr="00927541">
        <w:tab/>
      </w:r>
      <w:r w:rsidRPr="00927541">
        <w:tab/>
      </w:r>
    </w:p>
    <w:p w:rsidR="00AF5DDC" w:rsidRPr="00927541" w:rsidRDefault="00AF5DDC" w:rsidP="00AF5DDC">
      <w:pPr>
        <w:tabs>
          <w:tab w:val="left" w:leader="underscore" w:pos="0"/>
          <w:tab w:val="right" w:leader="underscore" w:pos="8364"/>
        </w:tabs>
      </w:pPr>
    </w:p>
    <w:p w:rsidR="00AF5DDC" w:rsidRPr="00927541" w:rsidRDefault="00AF5DDC" w:rsidP="00AF5DDC">
      <w:pPr>
        <w:tabs>
          <w:tab w:val="left" w:leader="underscore" w:pos="0"/>
          <w:tab w:val="right" w:leader="underscore" w:pos="8364"/>
        </w:tabs>
      </w:pPr>
      <w:r w:rsidRPr="00927541">
        <w:t>Est-ce le 1</w:t>
      </w:r>
      <w:r w:rsidRPr="00927541">
        <w:rPr>
          <w:vertAlign w:val="superscript"/>
        </w:rPr>
        <w:t>er</w:t>
      </w:r>
      <w:r w:rsidRPr="00927541">
        <w:t xml:space="preserve"> événement?         □OUI          □NON     </w:t>
      </w:r>
    </w:p>
    <w:p w:rsidR="00AF5DDC" w:rsidRPr="00927541" w:rsidRDefault="00927541" w:rsidP="00AF5DDC">
      <w:pPr>
        <w:tabs>
          <w:tab w:val="left" w:leader="underscore" w:pos="0"/>
          <w:tab w:val="right" w:leader="underscore" w:pos="8364"/>
        </w:tabs>
      </w:pPr>
      <w:r>
        <w:t>Si non</w:t>
      </w:r>
      <w:r w:rsidR="00AF5DDC" w:rsidRPr="00927541">
        <w:t>, préciser la fréquence ou les moments où les événements rapportés ont eu lieu</w:t>
      </w:r>
      <w:r w:rsidR="00402682" w:rsidRPr="00927541">
        <w:t> :</w:t>
      </w:r>
    </w:p>
    <w:p w:rsidR="00AF5DDC" w:rsidRPr="00927541" w:rsidRDefault="00AF5DDC" w:rsidP="00D91774">
      <w:pPr>
        <w:tabs>
          <w:tab w:val="left" w:leader="underscore" w:pos="0"/>
          <w:tab w:val="right" w:leader="underscore" w:pos="9072"/>
        </w:tabs>
      </w:pPr>
      <w:r w:rsidRPr="00927541">
        <w:tab/>
      </w:r>
    </w:p>
    <w:p w:rsidR="00AF5DDC" w:rsidRPr="00927541" w:rsidRDefault="00AF5DDC" w:rsidP="00D91774">
      <w:pPr>
        <w:tabs>
          <w:tab w:val="left" w:leader="underscore" w:pos="0"/>
          <w:tab w:val="right" w:leader="underscore" w:pos="9072"/>
        </w:tabs>
      </w:pPr>
      <w:r w:rsidRPr="00927541">
        <w:tab/>
        <w:t xml:space="preserve">  </w:t>
      </w:r>
    </w:p>
    <w:p w:rsidR="00AF5DDC" w:rsidRPr="00927541" w:rsidRDefault="00AF5DDC" w:rsidP="00AF5DDC">
      <w:pPr>
        <w:tabs>
          <w:tab w:val="left" w:leader="underscore" w:pos="0"/>
          <w:tab w:val="right" w:leader="underscore" w:pos="8364"/>
        </w:tabs>
      </w:pPr>
      <w:r w:rsidRPr="00927541">
        <w:t>Description détaillée des faits reliés à ou aux événements rapportés</w:t>
      </w:r>
      <w:r w:rsidR="004A60F1" w:rsidRPr="00927541">
        <w:t xml:space="preserve"> </w:t>
      </w:r>
      <w:r w:rsidR="00402682" w:rsidRPr="00927541">
        <w:t>(</w:t>
      </w:r>
      <w:r w:rsidRPr="00927541">
        <w:t xml:space="preserve">une feuille </w:t>
      </w:r>
      <w:r w:rsidR="00402682" w:rsidRPr="00927541">
        <w:t xml:space="preserve">supplémentaire peut être jointe </w:t>
      </w:r>
      <w:r w:rsidRPr="00927541">
        <w:t>en annexe</w:t>
      </w:r>
      <w:r w:rsidR="00402682" w:rsidRPr="00927541">
        <w:t>) :</w:t>
      </w:r>
    </w:p>
    <w:p w:rsidR="00AF5DDC" w:rsidRPr="00927541" w:rsidRDefault="00AF5DDC" w:rsidP="00D91774">
      <w:pPr>
        <w:tabs>
          <w:tab w:val="left" w:leader="underscore" w:pos="0"/>
          <w:tab w:val="right" w:leader="underscore" w:pos="9072"/>
        </w:tabs>
      </w:pPr>
      <w:r w:rsidRPr="00927541">
        <w:tab/>
      </w:r>
    </w:p>
    <w:p w:rsidR="00AF5DDC" w:rsidRPr="00927541" w:rsidRDefault="00AF5DDC" w:rsidP="00D91774">
      <w:pPr>
        <w:tabs>
          <w:tab w:val="left" w:leader="underscore" w:pos="0"/>
          <w:tab w:val="right" w:leader="underscore" w:pos="9072"/>
        </w:tabs>
      </w:pPr>
      <w:r w:rsidRPr="00927541">
        <w:tab/>
      </w:r>
      <w:r w:rsidRPr="00927541">
        <w:tab/>
      </w:r>
    </w:p>
    <w:p w:rsidR="00AF5DDC" w:rsidRPr="00927541" w:rsidRDefault="00AF5DDC" w:rsidP="00D91774">
      <w:pPr>
        <w:tabs>
          <w:tab w:val="left" w:leader="underscore" w:pos="0"/>
          <w:tab w:val="right" w:leader="underscore" w:pos="9072"/>
        </w:tabs>
      </w:pPr>
      <w:r w:rsidRPr="00927541">
        <w:tab/>
      </w:r>
    </w:p>
    <w:p w:rsidR="00AF5DDC" w:rsidRPr="00927541" w:rsidRDefault="00AF5DDC" w:rsidP="00D91774">
      <w:pPr>
        <w:tabs>
          <w:tab w:val="left" w:leader="underscore" w:pos="0"/>
          <w:tab w:val="right" w:leader="underscore" w:pos="9072"/>
        </w:tabs>
      </w:pPr>
      <w:r w:rsidRPr="00927541">
        <w:tab/>
      </w:r>
    </w:p>
    <w:p w:rsidR="00AF5DDC" w:rsidRPr="00927541" w:rsidRDefault="00AF5DDC" w:rsidP="00D91774">
      <w:pPr>
        <w:tabs>
          <w:tab w:val="left" w:leader="underscore" w:pos="0"/>
          <w:tab w:val="right" w:leader="underscore" w:pos="9072"/>
        </w:tabs>
      </w:pPr>
      <w:r w:rsidRPr="00927541">
        <w:tab/>
      </w:r>
    </w:p>
    <w:p w:rsidR="00AF5DDC" w:rsidRPr="00927541" w:rsidRDefault="00AF5DDC" w:rsidP="00D91774">
      <w:pPr>
        <w:tabs>
          <w:tab w:val="left" w:leader="underscore" w:pos="0"/>
          <w:tab w:val="right" w:leader="underscore" w:pos="9072"/>
        </w:tabs>
      </w:pPr>
      <w:r w:rsidRPr="00927541">
        <w:tab/>
      </w:r>
    </w:p>
    <w:p w:rsidR="00AF5DDC" w:rsidRPr="00927541" w:rsidRDefault="00AF5DDC" w:rsidP="00AF5DDC">
      <w:pPr>
        <w:tabs>
          <w:tab w:val="left" w:leader="underscore" w:pos="0"/>
          <w:tab w:val="right" w:leader="underscore" w:pos="8364"/>
        </w:tabs>
      </w:pPr>
      <w:r w:rsidRPr="00927541">
        <w:t>Compte tenu de ces faits, je considère être victime de harcèlement.</w:t>
      </w:r>
    </w:p>
    <w:p w:rsidR="00AF5DDC" w:rsidRPr="00927541" w:rsidRDefault="00AF5DDC" w:rsidP="00AF5DDC">
      <w:r w:rsidRPr="00927541">
        <w:t>Nom :</w:t>
      </w:r>
      <w:r w:rsidRPr="00927541">
        <w:tab/>
      </w:r>
      <w:r w:rsidRPr="00927541">
        <w:rPr>
          <w:u w:val="single"/>
        </w:rPr>
        <w:tab/>
        <w:t xml:space="preserve">   </w:t>
      </w:r>
      <w:r w:rsidRPr="00927541">
        <w:rPr>
          <w:u w:val="single"/>
        </w:rPr>
        <w:tab/>
      </w:r>
      <w:r w:rsidRPr="00927541">
        <w:rPr>
          <w:u w:val="single"/>
        </w:rPr>
        <w:tab/>
      </w:r>
      <w:r w:rsidRPr="00927541">
        <w:rPr>
          <w:u w:val="single"/>
        </w:rPr>
        <w:tab/>
      </w:r>
      <w:r w:rsidRPr="00927541">
        <w:t xml:space="preserve">Prénom : </w:t>
      </w:r>
      <w:r w:rsidRPr="00927541">
        <w:rPr>
          <w:u w:val="single"/>
        </w:rPr>
        <w:tab/>
      </w:r>
      <w:r w:rsidRPr="00927541">
        <w:rPr>
          <w:u w:val="single"/>
        </w:rPr>
        <w:tab/>
      </w:r>
      <w:r w:rsidRPr="00927541">
        <w:rPr>
          <w:u w:val="single"/>
        </w:rPr>
        <w:tab/>
      </w:r>
      <w:r w:rsidRPr="00927541">
        <w:rPr>
          <w:u w:val="single"/>
        </w:rPr>
        <w:tab/>
      </w:r>
      <w:r w:rsidRPr="00927541">
        <w:tab/>
      </w:r>
    </w:p>
    <w:p w:rsidR="00AF5DDC" w:rsidRPr="00927541" w:rsidRDefault="00AF5DDC" w:rsidP="00AF5DDC">
      <w:pPr>
        <w:rPr>
          <w:u w:val="single"/>
        </w:rPr>
      </w:pPr>
      <w:r w:rsidRPr="00927541">
        <w:t>Signature :</w:t>
      </w:r>
      <w:r w:rsidRPr="00927541">
        <w:rPr>
          <w:u w:val="single"/>
        </w:rPr>
        <w:tab/>
      </w:r>
      <w:r w:rsidRPr="00927541">
        <w:rPr>
          <w:u w:val="single"/>
        </w:rPr>
        <w:tab/>
      </w:r>
      <w:r w:rsidRPr="00927541">
        <w:rPr>
          <w:u w:val="single"/>
        </w:rPr>
        <w:tab/>
      </w:r>
      <w:r w:rsidRPr="00927541">
        <w:rPr>
          <w:u w:val="single"/>
        </w:rPr>
        <w:tab/>
      </w:r>
    </w:p>
    <w:p w:rsidR="00AF5DDC" w:rsidRPr="00927541" w:rsidRDefault="00AF5DDC" w:rsidP="00AF5DDC">
      <w:r w:rsidRPr="00927541">
        <w:t>Date :</w:t>
      </w:r>
      <w:r w:rsidRPr="00927541">
        <w:rPr>
          <w:u w:val="single"/>
        </w:rPr>
        <w:tab/>
      </w:r>
      <w:r w:rsidRPr="00927541">
        <w:rPr>
          <w:u w:val="single"/>
        </w:rPr>
        <w:tab/>
      </w:r>
      <w:r w:rsidRPr="00927541">
        <w:rPr>
          <w:u w:val="single"/>
        </w:rPr>
        <w:tab/>
      </w:r>
      <w:r w:rsidRPr="00927541">
        <w:rPr>
          <w:u w:val="single"/>
        </w:rPr>
        <w:tab/>
      </w:r>
      <w:r w:rsidRPr="00927541">
        <w:rPr>
          <w:u w:val="single"/>
        </w:rPr>
        <w:tab/>
      </w:r>
    </w:p>
    <w:p w:rsidR="00AF5DDC" w:rsidRDefault="00AF5DDC" w:rsidP="00AF5DDC">
      <w:pPr>
        <w:tabs>
          <w:tab w:val="left" w:leader="underscore" w:pos="0"/>
          <w:tab w:val="right" w:leader="underscore" w:pos="8364"/>
        </w:tabs>
      </w:pPr>
      <w:r w:rsidRPr="00927541">
        <w:t>Accusé de réception de l’employeur : __________________________   Date : ________________</w:t>
      </w:r>
    </w:p>
    <w:p w:rsidR="00103EDD" w:rsidRPr="00D6087C" w:rsidRDefault="00103EDD" w:rsidP="00193911">
      <w:pPr>
        <w:rPr>
          <w:lang w:val="fr-FR"/>
        </w:rPr>
      </w:pPr>
    </w:p>
    <w:sectPr w:rsidR="00103EDD" w:rsidRPr="00D6087C" w:rsidSect="00E8219C">
      <w:pgSz w:w="12240" w:h="15840"/>
      <w:pgMar w:top="993" w:right="1440" w:bottom="1276" w:left="144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D33" w:rsidRDefault="00ED6D33" w:rsidP="00F55F7C">
      <w:pPr>
        <w:spacing w:after="0" w:line="240" w:lineRule="auto"/>
      </w:pPr>
      <w:r>
        <w:separator/>
      </w:r>
    </w:p>
  </w:endnote>
  <w:endnote w:type="continuationSeparator" w:id="0">
    <w:p w:rsidR="00ED6D33" w:rsidRDefault="00ED6D33" w:rsidP="00F5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panose1 w:val="020B05040202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Quorum Md BT">
    <w:panose1 w:val="020E0603030505020404"/>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9C" w:rsidRDefault="00E8219C" w:rsidP="00DF6054">
    <w:pPr>
      <w:pStyle w:val="Pieddepage"/>
      <w:tabs>
        <w:tab w:val="clear" w:pos="4320"/>
        <w:tab w:val="clear" w:pos="8640"/>
        <w:tab w:val="left" w:pos="3119"/>
        <w:tab w:val="right" w:pos="9356"/>
      </w:tabs>
      <w:jc w:val="both"/>
      <w:rPr>
        <w:rFonts w:ascii="News Gothic MT" w:eastAsiaTheme="majorEastAsia" w:hAnsi="News Gothic MT" w:cstheme="majorBidi"/>
        <w:sz w:val="20"/>
        <w:szCs w:val="20"/>
      </w:rPr>
    </w:pPr>
  </w:p>
  <w:p w:rsidR="00E8219C" w:rsidRDefault="00E8219C" w:rsidP="00DF6054">
    <w:pPr>
      <w:pStyle w:val="Pieddepage"/>
      <w:tabs>
        <w:tab w:val="clear" w:pos="4320"/>
        <w:tab w:val="clear" w:pos="8640"/>
        <w:tab w:val="left" w:pos="3119"/>
        <w:tab w:val="right" w:pos="9356"/>
      </w:tabs>
      <w:jc w:val="both"/>
      <w:rPr>
        <w:rFonts w:ascii="News Gothic MT" w:eastAsiaTheme="majorEastAsia" w:hAnsi="News Gothic MT" w:cstheme="majorBidi"/>
        <w:sz w:val="20"/>
        <w:szCs w:val="20"/>
      </w:rPr>
    </w:pPr>
  </w:p>
  <w:p w:rsidR="00E8219C" w:rsidRDefault="00E8219C" w:rsidP="00DF6054">
    <w:pPr>
      <w:pStyle w:val="Pieddepage"/>
      <w:tabs>
        <w:tab w:val="clear" w:pos="4320"/>
        <w:tab w:val="clear" w:pos="8640"/>
        <w:tab w:val="left" w:pos="3119"/>
        <w:tab w:val="right" w:pos="9356"/>
      </w:tabs>
      <w:jc w:val="both"/>
      <w:rPr>
        <w:rFonts w:ascii="News Gothic MT" w:eastAsiaTheme="majorEastAsia" w:hAnsi="News Gothic MT" w:cstheme="majorBidi"/>
        <w:sz w:val="20"/>
        <w:szCs w:val="20"/>
      </w:rPr>
    </w:pPr>
  </w:p>
  <w:p w:rsidR="00ED6D33" w:rsidRPr="00E8219C" w:rsidRDefault="00E8219C" w:rsidP="00DF6054">
    <w:pPr>
      <w:pStyle w:val="Pieddepage"/>
      <w:tabs>
        <w:tab w:val="clear" w:pos="4320"/>
        <w:tab w:val="clear" w:pos="8640"/>
        <w:tab w:val="left" w:pos="3119"/>
        <w:tab w:val="right" w:pos="9356"/>
      </w:tabs>
      <w:jc w:val="both"/>
      <w:rPr>
        <w:sz w:val="20"/>
        <w:szCs w:val="20"/>
      </w:rPr>
    </w:pPr>
    <w:r w:rsidRPr="00E8219C">
      <w:rPr>
        <w:rFonts w:ascii="News Gothic MT" w:eastAsiaTheme="majorEastAsia" w:hAnsi="News Gothic MT" w:cstheme="majorBidi"/>
        <w:sz w:val="20"/>
        <w:szCs w:val="20"/>
      </w:rPr>
      <w:t>emploiagricole.com</w:t>
    </w:r>
    <w:r w:rsidRPr="00E8219C">
      <w:rPr>
        <w:noProof/>
        <w:sz w:val="20"/>
        <w:szCs w:val="20"/>
        <w:lang w:eastAsia="fr-CA"/>
      </w:rPr>
      <w:t xml:space="preserve"> </w:t>
    </w:r>
    <w:r w:rsidRPr="00E8219C">
      <w:rPr>
        <w:noProof/>
        <w:sz w:val="20"/>
        <w:szCs w:val="20"/>
        <w:lang w:eastAsia="fr-CA"/>
      </w:rPr>
      <w:tab/>
    </w:r>
    <w:r w:rsidRPr="00E8219C">
      <w:rPr>
        <w:rFonts w:ascii="News Gothic MT" w:hAnsi="News Gothic MT"/>
        <w:noProof/>
        <w:sz w:val="20"/>
        <w:szCs w:val="20"/>
        <w:lang w:eastAsia="fr-CA"/>
      </w:rPr>
      <w:drawing>
        <wp:anchor distT="0" distB="0" distL="114300" distR="114300" simplePos="0" relativeHeight="251659264" behindDoc="1" locked="0" layoutInCell="1" allowOverlap="1" wp14:anchorId="088F356D" wp14:editId="79013B29">
          <wp:simplePos x="0" y="0"/>
          <wp:positionH relativeFrom="column">
            <wp:posOffset>-24765</wp:posOffset>
          </wp:positionH>
          <wp:positionV relativeFrom="paragraph">
            <wp:posOffset>-455930</wp:posOffset>
          </wp:positionV>
          <wp:extent cx="1323975" cy="447675"/>
          <wp:effectExtent l="0" t="0" r="9525" b="9525"/>
          <wp:wrapThrough wrapText="bothSides">
            <wp:wrapPolygon edited="0">
              <wp:start x="0" y="0"/>
              <wp:lineTo x="0" y="21140"/>
              <wp:lineTo x="21445" y="21140"/>
              <wp:lineTo x="2144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447675"/>
                  </a:xfrm>
                  <a:prstGeom prst="rect">
                    <a:avLst/>
                  </a:prstGeom>
                </pic:spPr>
              </pic:pic>
            </a:graphicData>
          </a:graphic>
          <wp14:sizeRelH relativeFrom="margin">
            <wp14:pctWidth>0</wp14:pctWidth>
          </wp14:sizeRelH>
          <wp14:sizeRelV relativeFrom="margin">
            <wp14:pctHeight>0</wp14:pctHeight>
          </wp14:sizeRelV>
        </wp:anchor>
      </w:drawing>
    </w:r>
    <w:r w:rsidR="00ED6D33" w:rsidRPr="00E8219C">
      <w:rPr>
        <w:rFonts w:ascii="Quorum Md BT" w:hAnsi="Quorum Md BT"/>
        <w:noProof/>
        <w:sz w:val="20"/>
        <w:szCs w:val="20"/>
        <w:lang w:eastAsia="fr-CA"/>
      </w:rPr>
      <w:t>POLITIQUE</w:t>
    </w:r>
    <w:r>
      <w:rPr>
        <w:rFonts w:ascii="Quorum Md BT" w:hAnsi="Quorum Md BT"/>
        <w:noProof/>
        <w:sz w:val="20"/>
        <w:szCs w:val="20"/>
        <w:lang w:eastAsia="fr-CA"/>
      </w:rPr>
      <w:t xml:space="preserve"> SUR LE HARCÈLEMENT</w:t>
    </w:r>
    <w:r w:rsidR="00ED6D33" w:rsidRPr="00E8219C">
      <w:rPr>
        <w:rFonts w:ascii="Quorum Md BT" w:hAnsi="Quorum Md BT"/>
        <w:noProof/>
        <w:sz w:val="20"/>
        <w:szCs w:val="20"/>
        <w:lang w:eastAsia="fr-CA"/>
      </w:rPr>
      <w:tab/>
    </w:r>
    <w:r w:rsidR="00ED6D33" w:rsidRPr="00E8219C">
      <w:rPr>
        <w:rFonts w:ascii="Quorum Md BT" w:eastAsiaTheme="majorEastAsia" w:hAnsi="Quorum Md BT" w:cstheme="majorBidi"/>
        <w:sz w:val="20"/>
        <w:szCs w:val="20"/>
        <w:lang w:val="fr-FR"/>
      </w:rPr>
      <w:t xml:space="preserve">Page </w:t>
    </w:r>
    <w:r w:rsidR="00ED6D33" w:rsidRPr="00E8219C">
      <w:rPr>
        <w:rFonts w:ascii="Quorum Md BT" w:eastAsiaTheme="minorEastAsia" w:hAnsi="Quorum Md BT"/>
        <w:sz w:val="20"/>
        <w:szCs w:val="20"/>
      </w:rPr>
      <w:fldChar w:fldCharType="begin"/>
    </w:r>
    <w:r w:rsidR="00ED6D33" w:rsidRPr="00E8219C">
      <w:rPr>
        <w:rFonts w:ascii="Quorum Md BT" w:hAnsi="Quorum Md BT"/>
        <w:sz w:val="20"/>
        <w:szCs w:val="20"/>
      </w:rPr>
      <w:instrText>PAGE   \* MERGEFORMAT</w:instrText>
    </w:r>
    <w:r w:rsidR="00ED6D33" w:rsidRPr="00E8219C">
      <w:rPr>
        <w:rFonts w:ascii="Quorum Md BT" w:eastAsiaTheme="minorEastAsia" w:hAnsi="Quorum Md BT"/>
        <w:sz w:val="20"/>
        <w:szCs w:val="20"/>
      </w:rPr>
      <w:fldChar w:fldCharType="separate"/>
    </w:r>
    <w:r w:rsidR="008F2741" w:rsidRPr="008F2741">
      <w:rPr>
        <w:rFonts w:ascii="Quorum Md BT" w:eastAsiaTheme="majorEastAsia" w:hAnsi="Quorum Md BT" w:cstheme="majorBidi"/>
        <w:noProof/>
        <w:sz w:val="20"/>
        <w:szCs w:val="20"/>
        <w:lang w:val="fr-FR"/>
      </w:rPr>
      <w:t>1</w:t>
    </w:r>
    <w:r w:rsidR="00ED6D33" w:rsidRPr="00E8219C">
      <w:rPr>
        <w:rFonts w:ascii="Quorum Md BT" w:eastAsiaTheme="majorEastAsia" w:hAnsi="Quorum Md BT" w:cstheme="majorBidi"/>
        <w:sz w:val="20"/>
        <w:szCs w:val="20"/>
      </w:rPr>
      <w:fldChar w:fldCharType="end"/>
    </w:r>
  </w:p>
  <w:p w:rsidR="00ED6D33" w:rsidRDefault="00ED6D33">
    <w:pPr>
      <w:pStyle w:val="Pieddepage"/>
      <w:rPr>
        <w:noProof/>
        <w:lang w:eastAsia="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D33" w:rsidRDefault="00ED6D33" w:rsidP="00F55F7C">
      <w:pPr>
        <w:spacing w:after="0" w:line="240" w:lineRule="auto"/>
      </w:pPr>
      <w:r>
        <w:separator/>
      </w:r>
    </w:p>
  </w:footnote>
  <w:footnote w:type="continuationSeparator" w:id="0">
    <w:p w:rsidR="00ED6D33" w:rsidRDefault="00ED6D33" w:rsidP="00F55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9C" w:rsidRPr="00950374" w:rsidRDefault="00E8219C" w:rsidP="00E8219C">
    <w:pPr>
      <w:shd w:val="clear" w:color="auto" w:fill="FF0000"/>
      <w:spacing w:after="0" w:line="240" w:lineRule="auto"/>
      <w:jc w:val="center"/>
      <w:rPr>
        <w:rFonts w:ascii="Quorum Md BT" w:hAnsi="Quorum Md BT"/>
        <w:smallCaps/>
        <w:color w:val="FFFFFF" w:themeColor="background1"/>
        <w:sz w:val="24"/>
        <w:szCs w:val="24"/>
      </w:rPr>
    </w:pPr>
    <w:r w:rsidRPr="005C4934">
      <w:rPr>
        <w:rFonts w:ascii="Quorum Md BT" w:hAnsi="Quorum Md BT"/>
        <w:smallCaps/>
        <w:color w:val="FFFFFF" w:themeColor="background1"/>
        <w:sz w:val="48"/>
        <w:szCs w:val="48"/>
      </w:rPr>
      <w:t xml:space="preserve">Politique </w:t>
    </w:r>
    <w:r>
      <w:rPr>
        <w:rFonts w:ascii="Quorum Md BT" w:hAnsi="Quorum Md BT"/>
        <w:smallCaps/>
        <w:color w:val="FFFFFF" w:themeColor="background1"/>
        <w:sz w:val="48"/>
        <w:szCs w:val="48"/>
      </w:rPr>
      <w:t xml:space="preserve">de prévention du harcèlement psychologique, sexuel ou discriminatoire au travail et de traitements des plaintes </w:t>
    </w:r>
  </w:p>
  <w:p w:rsidR="00E8219C" w:rsidRDefault="00E821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19C" w:rsidRDefault="00E821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561"/>
    <w:multiLevelType w:val="hybridMultilevel"/>
    <w:tmpl w:val="87F2E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570126C"/>
    <w:multiLevelType w:val="hybridMultilevel"/>
    <w:tmpl w:val="D1CE6D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95764C3"/>
    <w:multiLevelType w:val="hybridMultilevel"/>
    <w:tmpl w:val="15246DB6"/>
    <w:lvl w:ilvl="0" w:tplc="47F4CE0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F242757"/>
    <w:multiLevelType w:val="hybridMultilevel"/>
    <w:tmpl w:val="A022CF48"/>
    <w:lvl w:ilvl="0" w:tplc="7278C82E">
      <w:start w:val="1"/>
      <w:numFmt w:val="bullet"/>
      <w:pStyle w:val="Sous-titre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2D8479A"/>
    <w:multiLevelType w:val="hybridMultilevel"/>
    <w:tmpl w:val="869A5238"/>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nsid w:val="34E3164C"/>
    <w:multiLevelType w:val="hybridMultilevel"/>
    <w:tmpl w:val="0AD61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B4762B7"/>
    <w:multiLevelType w:val="hybridMultilevel"/>
    <w:tmpl w:val="FEC80704"/>
    <w:lvl w:ilvl="0" w:tplc="6DACD4DA">
      <w:numFmt w:val="bullet"/>
      <w:lvlText w:val="-"/>
      <w:lvlJc w:val="left"/>
      <w:pPr>
        <w:ind w:left="720" w:hanging="360"/>
      </w:pPr>
      <w:rPr>
        <w:rFonts w:ascii="News Gothic MT" w:eastAsiaTheme="minorHAnsi" w:hAnsi="News Gothic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C88675A"/>
    <w:multiLevelType w:val="hybridMultilevel"/>
    <w:tmpl w:val="6BE6E5C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EC309DE"/>
    <w:multiLevelType w:val="hybridMultilevel"/>
    <w:tmpl w:val="8ABE3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3C647A7"/>
    <w:multiLevelType w:val="hybridMultilevel"/>
    <w:tmpl w:val="3F52B1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84F5002"/>
    <w:multiLevelType w:val="hybridMultilevel"/>
    <w:tmpl w:val="9E9C31CE"/>
    <w:lvl w:ilvl="0" w:tplc="A00690AC">
      <w:numFmt w:val="bullet"/>
      <w:lvlText w:val="-"/>
      <w:lvlJc w:val="left"/>
      <w:pPr>
        <w:ind w:left="720" w:hanging="360"/>
      </w:pPr>
      <w:rPr>
        <w:rFonts w:ascii="News Gothic MT" w:eastAsiaTheme="minorHAnsi" w:hAnsi="News Gothic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9A86ACD"/>
    <w:multiLevelType w:val="hybridMultilevel"/>
    <w:tmpl w:val="DACC6A68"/>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50CD114F"/>
    <w:multiLevelType w:val="hybridMultilevel"/>
    <w:tmpl w:val="6FE8AA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5EA228A9"/>
    <w:multiLevelType w:val="hybridMultilevel"/>
    <w:tmpl w:val="E7F2DE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82C2447"/>
    <w:multiLevelType w:val="hybridMultilevel"/>
    <w:tmpl w:val="C1320F7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691E64A5"/>
    <w:multiLevelType w:val="hybridMultilevel"/>
    <w:tmpl w:val="FBC690E2"/>
    <w:lvl w:ilvl="0" w:tplc="FFAC0B12">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7C05322D"/>
    <w:multiLevelType w:val="hybridMultilevel"/>
    <w:tmpl w:val="53241D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2"/>
  </w:num>
  <w:num w:numId="5">
    <w:abstractNumId w:val="0"/>
  </w:num>
  <w:num w:numId="6">
    <w:abstractNumId w:val="10"/>
  </w:num>
  <w:num w:numId="7">
    <w:abstractNumId w:val="13"/>
  </w:num>
  <w:num w:numId="8">
    <w:abstractNumId w:val="6"/>
  </w:num>
  <w:num w:numId="9">
    <w:abstractNumId w:val="3"/>
  </w:num>
  <w:num w:numId="10">
    <w:abstractNumId w:val="9"/>
  </w:num>
  <w:num w:numId="11">
    <w:abstractNumId w:val="16"/>
  </w:num>
  <w:num w:numId="12">
    <w:abstractNumId w:val="12"/>
  </w:num>
  <w:num w:numId="13">
    <w:abstractNumId w:val="11"/>
  </w:num>
  <w:num w:numId="14">
    <w:abstractNumId w:val="5"/>
  </w:num>
  <w:num w:numId="15">
    <w:abstractNumId w:val="8"/>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A5"/>
    <w:rsid w:val="00021AB9"/>
    <w:rsid w:val="000320E0"/>
    <w:rsid w:val="00034680"/>
    <w:rsid w:val="00064BAC"/>
    <w:rsid w:val="00066ADB"/>
    <w:rsid w:val="00076091"/>
    <w:rsid w:val="000A19A3"/>
    <w:rsid w:val="000B27BE"/>
    <w:rsid w:val="000C4287"/>
    <w:rsid w:val="000C43D6"/>
    <w:rsid w:val="000C679D"/>
    <w:rsid w:val="000D24C2"/>
    <w:rsid w:val="000D479C"/>
    <w:rsid w:val="00103EDD"/>
    <w:rsid w:val="00110A71"/>
    <w:rsid w:val="00114C8E"/>
    <w:rsid w:val="00122F7D"/>
    <w:rsid w:val="0019177A"/>
    <w:rsid w:val="001928BD"/>
    <w:rsid w:val="00193911"/>
    <w:rsid w:val="001F2D45"/>
    <w:rsid w:val="001F66CA"/>
    <w:rsid w:val="00200F51"/>
    <w:rsid w:val="002210E7"/>
    <w:rsid w:val="002214F5"/>
    <w:rsid w:val="002348A9"/>
    <w:rsid w:val="00237F69"/>
    <w:rsid w:val="002657F8"/>
    <w:rsid w:val="00272616"/>
    <w:rsid w:val="002867C6"/>
    <w:rsid w:val="00294301"/>
    <w:rsid w:val="002B3A6A"/>
    <w:rsid w:val="002C3368"/>
    <w:rsid w:val="002D285C"/>
    <w:rsid w:val="002D39C0"/>
    <w:rsid w:val="002E17A4"/>
    <w:rsid w:val="002F3A31"/>
    <w:rsid w:val="00305EB3"/>
    <w:rsid w:val="00315DE9"/>
    <w:rsid w:val="00322766"/>
    <w:rsid w:val="00335C13"/>
    <w:rsid w:val="00377824"/>
    <w:rsid w:val="00397C4E"/>
    <w:rsid w:val="003C30BD"/>
    <w:rsid w:val="003D0A2A"/>
    <w:rsid w:val="003D1690"/>
    <w:rsid w:val="003E6732"/>
    <w:rsid w:val="00402682"/>
    <w:rsid w:val="004062A4"/>
    <w:rsid w:val="0040748F"/>
    <w:rsid w:val="0041661B"/>
    <w:rsid w:val="00427FDC"/>
    <w:rsid w:val="0045200C"/>
    <w:rsid w:val="00462607"/>
    <w:rsid w:val="00465699"/>
    <w:rsid w:val="004858D3"/>
    <w:rsid w:val="00492219"/>
    <w:rsid w:val="004A4D7C"/>
    <w:rsid w:val="004A60F1"/>
    <w:rsid w:val="004A7C6F"/>
    <w:rsid w:val="004B2EF4"/>
    <w:rsid w:val="004F0B6B"/>
    <w:rsid w:val="00502015"/>
    <w:rsid w:val="00541CC4"/>
    <w:rsid w:val="00547BF3"/>
    <w:rsid w:val="00582A7C"/>
    <w:rsid w:val="00591054"/>
    <w:rsid w:val="005C6150"/>
    <w:rsid w:val="005D58BD"/>
    <w:rsid w:val="005F02D6"/>
    <w:rsid w:val="005F2F8D"/>
    <w:rsid w:val="005F52B1"/>
    <w:rsid w:val="00603B2E"/>
    <w:rsid w:val="00612335"/>
    <w:rsid w:val="00612670"/>
    <w:rsid w:val="0063491A"/>
    <w:rsid w:val="0065437C"/>
    <w:rsid w:val="00661F2B"/>
    <w:rsid w:val="0066444B"/>
    <w:rsid w:val="00666BF1"/>
    <w:rsid w:val="006A5F82"/>
    <w:rsid w:val="006B190B"/>
    <w:rsid w:val="006C0157"/>
    <w:rsid w:val="006E2901"/>
    <w:rsid w:val="006F2078"/>
    <w:rsid w:val="006F5A4D"/>
    <w:rsid w:val="0071027D"/>
    <w:rsid w:val="007155A6"/>
    <w:rsid w:val="00722CE1"/>
    <w:rsid w:val="00735DF3"/>
    <w:rsid w:val="00793AFB"/>
    <w:rsid w:val="007E6496"/>
    <w:rsid w:val="00803B1E"/>
    <w:rsid w:val="00840ADD"/>
    <w:rsid w:val="00891E5D"/>
    <w:rsid w:val="008B3AFA"/>
    <w:rsid w:val="008B7FA5"/>
    <w:rsid w:val="008C4C99"/>
    <w:rsid w:val="008D4142"/>
    <w:rsid w:val="008E6CE1"/>
    <w:rsid w:val="008F2741"/>
    <w:rsid w:val="008F5847"/>
    <w:rsid w:val="0091367F"/>
    <w:rsid w:val="00921780"/>
    <w:rsid w:val="00921807"/>
    <w:rsid w:val="00926CEA"/>
    <w:rsid w:val="00927541"/>
    <w:rsid w:val="00927D88"/>
    <w:rsid w:val="00974565"/>
    <w:rsid w:val="009905FD"/>
    <w:rsid w:val="009A3675"/>
    <w:rsid w:val="009B1B7B"/>
    <w:rsid w:val="009C0B22"/>
    <w:rsid w:val="00A24118"/>
    <w:rsid w:val="00A24813"/>
    <w:rsid w:val="00A26164"/>
    <w:rsid w:val="00A30A96"/>
    <w:rsid w:val="00A52A49"/>
    <w:rsid w:val="00A618D3"/>
    <w:rsid w:val="00A745CF"/>
    <w:rsid w:val="00A8200D"/>
    <w:rsid w:val="00A92211"/>
    <w:rsid w:val="00A96DD0"/>
    <w:rsid w:val="00AB29AF"/>
    <w:rsid w:val="00AB2EB3"/>
    <w:rsid w:val="00AB4797"/>
    <w:rsid w:val="00AC3866"/>
    <w:rsid w:val="00AD4627"/>
    <w:rsid w:val="00AE19E6"/>
    <w:rsid w:val="00AE44FD"/>
    <w:rsid w:val="00AF5C82"/>
    <w:rsid w:val="00AF5DDC"/>
    <w:rsid w:val="00B00D29"/>
    <w:rsid w:val="00B13BD5"/>
    <w:rsid w:val="00B467BD"/>
    <w:rsid w:val="00B514A5"/>
    <w:rsid w:val="00B65D01"/>
    <w:rsid w:val="00B6663C"/>
    <w:rsid w:val="00B85273"/>
    <w:rsid w:val="00B86844"/>
    <w:rsid w:val="00B92C27"/>
    <w:rsid w:val="00B93059"/>
    <w:rsid w:val="00BA05DC"/>
    <w:rsid w:val="00BB3176"/>
    <w:rsid w:val="00BB493E"/>
    <w:rsid w:val="00BC0962"/>
    <w:rsid w:val="00BC2085"/>
    <w:rsid w:val="00BD1761"/>
    <w:rsid w:val="00BF5906"/>
    <w:rsid w:val="00C10BA6"/>
    <w:rsid w:val="00C11224"/>
    <w:rsid w:val="00C14A54"/>
    <w:rsid w:val="00C235A0"/>
    <w:rsid w:val="00C43C12"/>
    <w:rsid w:val="00C777EB"/>
    <w:rsid w:val="00C81535"/>
    <w:rsid w:val="00CA0EAB"/>
    <w:rsid w:val="00CB5B1F"/>
    <w:rsid w:val="00CC0373"/>
    <w:rsid w:val="00CC4C85"/>
    <w:rsid w:val="00CE4FE1"/>
    <w:rsid w:val="00CE6147"/>
    <w:rsid w:val="00CF0264"/>
    <w:rsid w:val="00D02F9C"/>
    <w:rsid w:val="00D06FE0"/>
    <w:rsid w:val="00D14269"/>
    <w:rsid w:val="00D433EE"/>
    <w:rsid w:val="00D57415"/>
    <w:rsid w:val="00D6087C"/>
    <w:rsid w:val="00D8357C"/>
    <w:rsid w:val="00D8688E"/>
    <w:rsid w:val="00D91774"/>
    <w:rsid w:val="00DC6834"/>
    <w:rsid w:val="00DC7142"/>
    <w:rsid w:val="00DD6F04"/>
    <w:rsid w:val="00DD74EA"/>
    <w:rsid w:val="00DF6054"/>
    <w:rsid w:val="00E02E87"/>
    <w:rsid w:val="00E0423E"/>
    <w:rsid w:val="00E13EC1"/>
    <w:rsid w:val="00E2035D"/>
    <w:rsid w:val="00E22C2F"/>
    <w:rsid w:val="00E23321"/>
    <w:rsid w:val="00E25D6A"/>
    <w:rsid w:val="00E30B0A"/>
    <w:rsid w:val="00E30F6D"/>
    <w:rsid w:val="00E40F42"/>
    <w:rsid w:val="00E41977"/>
    <w:rsid w:val="00E460A2"/>
    <w:rsid w:val="00E57701"/>
    <w:rsid w:val="00E62ABA"/>
    <w:rsid w:val="00E66544"/>
    <w:rsid w:val="00E66C44"/>
    <w:rsid w:val="00E75409"/>
    <w:rsid w:val="00E8219C"/>
    <w:rsid w:val="00E82493"/>
    <w:rsid w:val="00E84281"/>
    <w:rsid w:val="00E92499"/>
    <w:rsid w:val="00E94A71"/>
    <w:rsid w:val="00EA7EDD"/>
    <w:rsid w:val="00EB4A8A"/>
    <w:rsid w:val="00ED2750"/>
    <w:rsid w:val="00ED6D33"/>
    <w:rsid w:val="00F00471"/>
    <w:rsid w:val="00F05852"/>
    <w:rsid w:val="00F07F7E"/>
    <w:rsid w:val="00F23A17"/>
    <w:rsid w:val="00F33C24"/>
    <w:rsid w:val="00F52883"/>
    <w:rsid w:val="00F52AAF"/>
    <w:rsid w:val="00F55F7C"/>
    <w:rsid w:val="00F750C4"/>
    <w:rsid w:val="00F83713"/>
    <w:rsid w:val="00F856D4"/>
    <w:rsid w:val="00FA1159"/>
    <w:rsid w:val="00FB5728"/>
    <w:rsid w:val="00FD7E6A"/>
    <w:rsid w:val="00FE146B"/>
    <w:rsid w:val="00FE3D3B"/>
    <w:rsid w:val="00FF3F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A5"/>
  </w:style>
  <w:style w:type="paragraph" w:styleId="Titre2">
    <w:name w:val="heading 2"/>
    <w:basedOn w:val="Normal"/>
    <w:next w:val="Normal"/>
    <w:link w:val="Titre2Car"/>
    <w:uiPriority w:val="9"/>
    <w:semiHidden/>
    <w:unhideWhenUsed/>
    <w:qFormat/>
    <w:rsid w:val="003C3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4A5"/>
    <w:pPr>
      <w:spacing w:after="0" w:line="240" w:lineRule="auto"/>
      <w:ind w:left="720"/>
      <w:contextualSpacing/>
    </w:pPr>
    <w:rPr>
      <w:lang w:val="fr-FR"/>
    </w:rPr>
  </w:style>
  <w:style w:type="paragraph" w:styleId="En-tte">
    <w:name w:val="header"/>
    <w:basedOn w:val="Normal"/>
    <w:link w:val="En-tteCar"/>
    <w:uiPriority w:val="99"/>
    <w:unhideWhenUsed/>
    <w:rsid w:val="00F55F7C"/>
    <w:pPr>
      <w:tabs>
        <w:tab w:val="center" w:pos="4320"/>
        <w:tab w:val="right" w:pos="8640"/>
      </w:tabs>
      <w:spacing w:after="0" w:line="240" w:lineRule="auto"/>
    </w:pPr>
  </w:style>
  <w:style w:type="character" w:customStyle="1" w:styleId="En-tteCar">
    <w:name w:val="En-tête Car"/>
    <w:basedOn w:val="Policepardfaut"/>
    <w:link w:val="En-tte"/>
    <w:uiPriority w:val="99"/>
    <w:rsid w:val="00F55F7C"/>
  </w:style>
  <w:style w:type="paragraph" w:styleId="Pieddepage">
    <w:name w:val="footer"/>
    <w:basedOn w:val="Normal"/>
    <w:link w:val="PieddepageCar"/>
    <w:uiPriority w:val="99"/>
    <w:unhideWhenUsed/>
    <w:rsid w:val="00F55F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55F7C"/>
  </w:style>
  <w:style w:type="paragraph" w:styleId="Textedebulles">
    <w:name w:val="Balloon Text"/>
    <w:basedOn w:val="Normal"/>
    <w:link w:val="TextedebullesCar"/>
    <w:uiPriority w:val="99"/>
    <w:semiHidden/>
    <w:unhideWhenUsed/>
    <w:rsid w:val="00F55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F7C"/>
    <w:rPr>
      <w:rFonts w:ascii="Tahoma" w:hAnsi="Tahoma" w:cs="Tahoma"/>
      <w:sz w:val="16"/>
      <w:szCs w:val="16"/>
    </w:rPr>
  </w:style>
  <w:style w:type="paragraph" w:customStyle="1" w:styleId="Harclement">
    <w:name w:val="Harcèlement"/>
    <w:basedOn w:val="Normal"/>
    <w:next w:val="Titre2"/>
    <w:autoRedefine/>
    <w:qFormat/>
    <w:rsid w:val="00E92499"/>
    <w:pPr>
      <w:shd w:val="clear" w:color="auto" w:fill="8DB3E2" w:themeFill="text2" w:themeFillTint="66"/>
      <w:spacing w:after="120"/>
      <w:jc w:val="both"/>
    </w:pPr>
    <w:rPr>
      <w:rFonts w:ascii="Quorum Md BT" w:hAnsi="Quorum Md BT"/>
      <w:b/>
      <w:smallCaps/>
      <w:color w:val="FFFFFF" w:themeColor="background1"/>
      <w:sz w:val="24"/>
      <w:szCs w:val="24"/>
    </w:rPr>
  </w:style>
  <w:style w:type="paragraph" w:customStyle="1" w:styleId="Sous-titre1">
    <w:name w:val="Sous-titre 1"/>
    <w:basedOn w:val="Normal"/>
    <w:autoRedefine/>
    <w:qFormat/>
    <w:rsid w:val="00C81535"/>
    <w:pPr>
      <w:numPr>
        <w:numId w:val="9"/>
      </w:numPr>
      <w:jc w:val="both"/>
    </w:pPr>
    <w:rPr>
      <w:rFonts w:ascii="Quorum Md BT" w:hAnsi="Quorum Md BT"/>
      <w:b/>
      <w:sz w:val="24"/>
      <w:szCs w:val="24"/>
    </w:rPr>
  </w:style>
  <w:style w:type="character" w:customStyle="1" w:styleId="Titre2Car">
    <w:name w:val="Titre 2 Car"/>
    <w:basedOn w:val="Policepardfaut"/>
    <w:link w:val="Titre2"/>
    <w:uiPriority w:val="9"/>
    <w:semiHidden/>
    <w:rsid w:val="003C30BD"/>
    <w:rPr>
      <w:rFonts w:asciiTheme="majorHAnsi" w:eastAsiaTheme="majorEastAsia" w:hAnsiTheme="majorHAnsi" w:cstheme="majorBidi"/>
      <w:b/>
      <w:bCs/>
      <w:color w:val="4F81BD" w:themeColor="accent1"/>
      <w:sz w:val="26"/>
      <w:szCs w:val="26"/>
    </w:rPr>
  </w:style>
  <w:style w:type="paragraph" w:customStyle="1" w:styleId="Default">
    <w:name w:val="Default"/>
    <w:rsid w:val="00FE3D3B"/>
    <w:pPr>
      <w:autoSpaceDE w:val="0"/>
      <w:autoSpaceDN w:val="0"/>
      <w:adjustRightInd w:val="0"/>
      <w:spacing w:after="0" w:line="240" w:lineRule="auto"/>
    </w:pPr>
    <w:rPr>
      <w:rFonts w:ascii="Verdana" w:hAnsi="Verdana" w:cs="Verdana"/>
      <w:color w:val="000000"/>
      <w:sz w:val="24"/>
      <w:szCs w:val="24"/>
    </w:rPr>
  </w:style>
  <w:style w:type="character" w:styleId="Marquedecommentaire">
    <w:name w:val="annotation reference"/>
    <w:basedOn w:val="Policepardfaut"/>
    <w:uiPriority w:val="99"/>
    <w:semiHidden/>
    <w:unhideWhenUsed/>
    <w:rsid w:val="00D8357C"/>
    <w:rPr>
      <w:sz w:val="16"/>
      <w:szCs w:val="16"/>
    </w:rPr>
  </w:style>
  <w:style w:type="paragraph" w:styleId="Commentaire">
    <w:name w:val="annotation text"/>
    <w:basedOn w:val="Normal"/>
    <w:link w:val="CommentaireCar"/>
    <w:uiPriority w:val="99"/>
    <w:semiHidden/>
    <w:unhideWhenUsed/>
    <w:rsid w:val="00D8357C"/>
    <w:pPr>
      <w:spacing w:line="240" w:lineRule="auto"/>
    </w:pPr>
    <w:rPr>
      <w:sz w:val="20"/>
      <w:szCs w:val="20"/>
    </w:rPr>
  </w:style>
  <w:style w:type="character" w:customStyle="1" w:styleId="CommentaireCar">
    <w:name w:val="Commentaire Car"/>
    <w:basedOn w:val="Policepardfaut"/>
    <w:link w:val="Commentaire"/>
    <w:uiPriority w:val="99"/>
    <w:semiHidden/>
    <w:rsid w:val="00D8357C"/>
    <w:rPr>
      <w:sz w:val="20"/>
      <w:szCs w:val="20"/>
    </w:rPr>
  </w:style>
  <w:style w:type="paragraph" w:styleId="Objetducommentaire">
    <w:name w:val="annotation subject"/>
    <w:basedOn w:val="Commentaire"/>
    <w:next w:val="Commentaire"/>
    <w:link w:val="ObjetducommentaireCar"/>
    <w:uiPriority w:val="99"/>
    <w:semiHidden/>
    <w:unhideWhenUsed/>
    <w:rsid w:val="00D8357C"/>
    <w:rPr>
      <w:b/>
      <w:bCs/>
    </w:rPr>
  </w:style>
  <w:style w:type="character" w:customStyle="1" w:styleId="ObjetducommentaireCar">
    <w:name w:val="Objet du commentaire Car"/>
    <w:basedOn w:val="CommentaireCar"/>
    <w:link w:val="Objetducommentaire"/>
    <w:uiPriority w:val="99"/>
    <w:semiHidden/>
    <w:rsid w:val="00D8357C"/>
    <w:rPr>
      <w:b/>
      <w:bCs/>
      <w:sz w:val="20"/>
      <w:szCs w:val="20"/>
    </w:rPr>
  </w:style>
  <w:style w:type="paragraph" w:styleId="Rvision">
    <w:name w:val="Revision"/>
    <w:hidden/>
    <w:uiPriority w:val="99"/>
    <w:semiHidden/>
    <w:rsid w:val="003E67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4A5"/>
  </w:style>
  <w:style w:type="paragraph" w:styleId="Titre2">
    <w:name w:val="heading 2"/>
    <w:basedOn w:val="Normal"/>
    <w:next w:val="Normal"/>
    <w:link w:val="Titre2Car"/>
    <w:uiPriority w:val="9"/>
    <w:semiHidden/>
    <w:unhideWhenUsed/>
    <w:qFormat/>
    <w:rsid w:val="003C3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14A5"/>
    <w:pPr>
      <w:spacing w:after="0" w:line="240" w:lineRule="auto"/>
      <w:ind w:left="720"/>
      <w:contextualSpacing/>
    </w:pPr>
    <w:rPr>
      <w:lang w:val="fr-FR"/>
    </w:rPr>
  </w:style>
  <w:style w:type="paragraph" w:styleId="En-tte">
    <w:name w:val="header"/>
    <w:basedOn w:val="Normal"/>
    <w:link w:val="En-tteCar"/>
    <w:uiPriority w:val="99"/>
    <w:unhideWhenUsed/>
    <w:rsid w:val="00F55F7C"/>
    <w:pPr>
      <w:tabs>
        <w:tab w:val="center" w:pos="4320"/>
        <w:tab w:val="right" w:pos="8640"/>
      </w:tabs>
      <w:spacing w:after="0" w:line="240" w:lineRule="auto"/>
    </w:pPr>
  </w:style>
  <w:style w:type="character" w:customStyle="1" w:styleId="En-tteCar">
    <w:name w:val="En-tête Car"/>
    <w:basedOn w:val="Policepardfaut"/>
    <w:link w:val="En-tte"/>
    <w:uiPriority w:val="99"/>
    <w:rsid w:val="00F55F7C"/>
  </w:style>
  <w:style w:type="paragraph" w:styleId="Pieddepage">
    <w:name w:val="footer"/>
    <w:basedOn w:val="Normal"/>
    <w:link w:val="PieddepageCar"/>
    <w:uiPriority w:val="99"/>
    <w:unhideWhenUsed/>
    <w:rsid w:val="00F55F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55F7C"/>
  </w:style>
  <w:style w:type="paragraph" w:styleId="Textedebulles">
    <w:name w:val="Balloon Text"/>
    <w:basedOn w:val="Normal"/>
    <w:link w:val="TextedebullesCar"/>
    <w:uiPriority w:val="99"/>
    <w:semiHidden/>
    <w:unhideWhenUsed/>
    <w:rsid w:val="00F55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F7C"/>
    <w:rPr>
      <w:rFonts w:ascii="Tahoma" w:hAnsi="Tahoma" w:cs="Tahoma"/>
      <w:sz w:val="16"/>
      <w:szCs w:val="16"/>
    </w:rPr>
  </w:style>
  <w:style w:type="paragraph" w:customStyle="1" w:styleId="Harclement">
    <w:name w:val="Harcèlement"/>
    <w:basedOn w:val="Normal"/>
    <w:next w:val="Titre2"/>
    <w:autoRedefine/>
    <w:qFormat/>
    <w:rsid w:val="00E92499"/>
    <w:pPr>
      <w:shd w:val="clear" w:color="auto" w:fill="8DB3E2" w:themeFill="text2" w:themeFillTint="66"/>
      <w:spacing w:after="120"/>
      <w:jc w:val="both"/>
    </w:pPr>
    <w:rPr>
      <w:rFonts w:ascii="Quorum Md BT" w:hAnsi="Quorum Md BT"/>
      <w:b/>
      <w:smallCaps/>
      <w:color w:val="FFFFFF" w:themeColor="background1"/>
      <w:sz w:val="24"/>
      <w:szCs w:val="24"/>
    </w:rPr>
  </w:style>
  <w:style w:type="paragraph" w:customStyle="1" w:styleId="Sous-titre1">
    <w:name w:val="Sous-titre 1"/>
    <w:basedOn w:val="Normal"/>
    <w:autoRedefine/>
    <w:qFormat/>
    <w:rsid w:val="00C81535"/>
    <w:pPr>
      <w:numPr>
        <w:numId w:val="9"/>
      </w:numPr>
      <w:jc w:val="both"/>
    </w:pPr>
    <w:rPr>
      <w:rFonts w:ascii="Quorum Md BT" w:hAnsi="Quorum Md BT"/>
      <w:b/>
      <w:sz w:val="24"/>
      <w:szCs w:val="24"/>
    </w:rPr>
  </w:style>
  <w:style w:type="character" w:customStyle="1" w:styleId="Titre2Car">
    <w:name w:val="Titre 2 Car"/>
    <w:basedOn w:val="Policepardfaut"/>
    <w:link w:val="Titre2"/>
    <w:uiPriority w:val="9"/>
    <w:semiHidden/>
    <w:rsid w:val="003C30BD"/>
    <w:rPr>
      <w:rFonts w:asciiTheme="majorHAnsi" w:eastAsiaTheme="majorEastAsia" w:hAnsiTheme="majorHAnsi" w:cstheme="majorBidi"/>
      <w:b/>
      <w:bCs/>
      <w:color w:val="4F81BD" w:themeColor="accent1"/>
      <w:sz w:val="26"/>
      <w:szCs w:val="26"/>
    </w:rPr>
  </w:style>
  <w:style w:type="paragraph" w:customStyle="1" w:styleId="Default">
    <w:name w:val="Default"/>
    <w:rsid w:val="00FE3D3B"/>
    <w:pPr>
      <w:autoSpaceDE w:val="0"/>
      <w:autoSpaceDN w:val="0"/>
      <w:adjustRightInd w:val="0"/>
      <w:spacing w:after="0" w:line="240" w:lineRule="auto"/>
    </w:pPr>
    <w:rPr>
      <w:rFonts w:ascii="Verdana" w:hAnsi="Verdana" w:cs="Verdana"/>
      <w:color w:val="000000"/>
      <w:sz w:val="24"/>
      <w:szCs w:val="24"/>
    </w:rPr>
  </w:style>
  <w:style w:type="character" w:styleId="Marquedecommentaire">
    <w:name w:val="annotation reference"/>
    <w:basedOn w:val="Policepardfaut"/>
    <w:uiPriority w:val="99"/>
    <w:semiHidden/>
    <w:unhideWhenUsed/>
    <w:rsid w:val="00D8357C"/>
    <w:rPr>
      <w:sz w:val="16"/>
      <w:szCs w:val="16"/>
    </w:rPr>
  </w:style>
  <w:style w:type="paragraph" w:styleId="Commentaire">
    <w:name w:val="annotation text"/>
    <w:basedOn w:val="Normal"/>
    <w:link w:val="CommentaireCar"/>
    <w:uiPriority w:val="99"/>
    <w:semiHidden/>
    <w:unhideWhenUsed/>
    <w:rsid w:val="00D8357C"/>
    <w:pPr>
      <w:spacing w:line="240" w:lineRule="auto"/>
    </w:pPr>
    <w:rPr>
      <w:sz w:val="20"/>
      <w:szCs w:val="20"/>
    </w:rPr>
  </w:style>
  <w:style w:type="character" w:customStyle="1" w:styleId="CommentaireCar">
    <w:name w:val="Commentaire Car"/>
    <w:basedOn w:val="Policepardfaut"/>
    <w:link w:val="Commentaire"/>
    <w:uiPriority w:val="99"/>
    <w:semiHidden/>
    <w:rsid w:val="00D8357C"/>
    <w:rPr>
      <w:sz w:val="20"/>
      <w:szCs w:val="20"/>
    </w:rPr>
  </w:style>
  <w:style w:type="paragraph" w:styleId="Objetducommentaire">
    <w:name w:val="annotation subject"/>
    <w:basedOn w:val="Commentaire"/>
    <w:next w:val="Commentaire"/>
    <w:link w:val="ObjetducommentaireCar"/>
    <w:uiPriority w:val="99"/>
    <w:semiHidden/>
    <w:unhideWhenUsed/>
    <w:rsid w:val="00D8357C"/>
    <w:rPr>
      <w:b/>
      <w:bCs/>
    </w:rPr>
  </w:style>
  <w:style w:type="character" w:customStyle="1" w:styleId="ObjetducommentaireCar">
    <w:name w:val="Objet du commentaire Car"/>
    <w:basedOn w:val="CommentaireCar"/>
    <w:link w:val="Objetducommentaire"/>
    <w:uiPriority w:val="99"/>
    <w:semiHidden/>
    <w:rsid w:val="00D8357C"/>
    <w:rPr>
      <w:b/>
      <w:bCs/>
      <w:sz w:val="20"/>
      <w:szCs w:val="20"/>
    </w:rPr>
  </w:style>
  <w:style w:type="paragraph" w:styleId="Rvision">
    <w:name w:val="Revision"/>
    <w:hidden/>
    <w:uiPriority w:val="99"/>
    <w:semiHidden/>
    <w:rsid w:val="003E6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3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CAD4-474D-4435-AF09-16381E88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2276</Words>
  <Characters>12521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GOX</dc:creator>
  <cp:lastModifiedBy>Isabelle Sauriol</cp:lastModifiedBy>
  <cp:revision>2</cp:revision>
  <cp:lastPrinted>2019-02-07T21:51:00Z</cp:lastPrinted>
  <dcterms:created xsi:type="dcterms:W3CDTF">2019-02-18T14:39:00Z</dcterms:created>
  <dcterms:modified xsi:type="dcterms:W3CDTF">2019-02-18T14:39:00Z</dcterms:modified>
</cp:coreProperties>
</file>